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2F" w:rsidRDefault="00267F2F" w:rsidP="00A94314">
      <w:pPr>
        <w:pStyle w:val="Prsentation-Titredudocument"/>
      </w:pPr>
      <w:r>
        <w:t>État des engagements internationaux</w:t>
      </w:r>
      <w:r w:rsidR="00A94314">
        <w:br/>
      </w:r>
      <w:r>
        <w:t>ENGAG_INT</w:t>
      </w:r>
    </w:p>
    <w:p w:rsidR="00AB5DE9" w:rsidRDefault="00AB5DE9" w:rsidP="00AB5DE9"/>
    <w:p w:rsidR="00AB5DE9" w:rsidRPr="00AB5DE9" w:rsidRDefault="00AB5DE9" w:rsidP="00AB5DE9"/>
    <w:p w:rsidR="00AB5DE9" w:rsidRDefault="00956421" w:rsidP="00AB5DE9">
      <w:pPr>
        <w:pStyle w:val="Prsentation-Date"/>
        <w:jc w:val="both"/>
      </w:pPr>
      <w:r>
        <w:t xml:space="preserve">Remise applicable à compter de l’échéance du 31 </w:t>
      </w:r>
      <w:r w:rsidR="00AB5DE9">
        <w:t>mars 2016</w:t>
      </w:r>
    </w:p>
    <w:p w:rsidR="00AB5DE9" w:rsidRDefault="00AB5DE9" w:rsidP="00AB5DE9"/>
    <w:p w:rsidR="00AB5DE9" w:rsidRPr="00AB5DE9" w:rsidRDefault="00AB5DE9" w:rsidP="00AB5DE9">
      <w:pPr>
        <w:jc w:val="center"/>
        <w:rPr>
          <w:rFonts w:ascii="Arial" w:hAnsi="Arial" w:cs="Arial"/>
          <w:i/>
        </w:rPr>
      </w:pPr>
      <w:r w:rsidRPr="00AB5DE9">
        <w:rPr>
          <w:rFonts w:ascii="Arial" w:hAnsi="Arial" w:cs="Arial"/>
          <w:i/>
        </w:rPr>
        <w:t>Décembre 2015</w:t>
      </w:r>
    </w:p>
    <w:p w:rsidR="00AB5DE9" w:rsidRPr="00AB5DE9" w:rsidRDefault="00AB5DE9" w:rsidP="00AB5DE9">
      <w:pPr>
        <w:rPr>
          <w:rFonts w:ascii="Arial" w:hAnsi="Arial" w:cs="Arial"/>
        </w:rPr>
      </w:pPr>
    </w:p>
    <w:p w:rsidR="00AB5DE9" w:rsidRDefault="00AB5DE9" w:rsidP="00AB5DE9">
      <w:pPr>
        <w:pStyle w:val="Prsentation-Date"/>
      </w:pPr>
    </w:p>
    <w:p w:rsidR="00267F2F" w:rsidRDefault="00267F2F" w:rsidP="00A94314">
      <w:pPr>
        <w:pStyle w:val="Prsentation-Titre1bleuprsentationcontenurglesderemise"/>
      </w:pPr>
      <w:r>
        <w:t>Présentation</w:t>
      </w:r>
    </w:p>
    <w:p w:rsidR="00267F2F" w:rsidRDefault="00267F2F" w:rsidP="0096358B">
      <w:pPr>
        <w:pStyle w:val="Prsentation-Textecourant"/>
      </w:pPr>
    </w:p>
    <w:p w:rsidR="00267F2F" w:rsidRDefault="00267F2F" w:rsidP="0096358B">
      <w:pPr>
        <w:pStyle w:val="Prsentation-Textecourant"/>
      </w:pPr>
      <w:r>
        <w:t xml:space="preserve">Le tableau </w:t>
      </w:r>
      <w:r w:rsidR="00757D16">
        <w:t>ENGAG_INT</w:t>
      </w:r>
      <w:r>
        <w:t xml:space="preserve"> recense </w:t>
      </w:r>
      <w:r w:rsidR="006B5A4D">
        <w:t>les activités internationales dans le cadre global du groupe</w:t>
      </w:r>
      <w:r w:rsidRPr="00AA6EE7">
        <w:t>.</w:t>
      </w:r>
      <w:r>
        <w:t xml:space="preserve"> Le périmètre de consolidation prudentiel retenu est établi conformément aux dispositions du règlement n°</w:t>
      </w:r>
      <w:r w:rsidR="000C06D3">
        <w:t> </w:t>
      </w:r>
      <w:r>
        <w:t>2000-03 du Comité de la réglementation bancaire et financière relatif à la supervision sur base consolidée.</w:t>
      </w:r>
    </w:p>
    <w:p w:rsidR="00670B6C" w:rsidRPr="00670B6C" w:rsidRDefault="00670B6C" w:rsidP="00670B6C"/>
    <w:p w:rsidR="006D3A24" w:rsidRDefault="00267F2F" w:rsidP="00A638CA">
      <w:pPr>
        <w:pStyle w:val="Prsentation-Textecourant"/>
      </w:pPr>
      <w:r>
        <w:t xml:space="preserve">Les actifs et engagements financiers déclarés sur l’état ENGAG_INT concernent les opérations réalisées avec des contreparties </w:t>
      </w:r>
      <w:r w:rsidR="0009571B" w:rsidRPr="00AA6EE7">
        <w:t>résidente</w:t>
      </w:r>
      <w:r w:rsidR="0009571B">
        <w:t>s</w:t>
      </w:r>
      <w:r w:rsidR="0009571B" w:rsidRPr="00AA6EE7">
        <w:t xml:space="preserve"> et non résidente</w:t>
      </w:r>
      <w:r w:rsidR="0009571B">
        <w:t xml:space="preserve">s </w:t>
      </w:r>
      <w:r>
        <w:t xml:space="preserve">(positions en critère de </w:t>
      </w:r>
      <w:r w:rsidR="006072CD">
        <w:t>contrepartie immédiate</w:t>
      </w:r>
      <w:r>
        <w:t xml:space="preserve">) ou dont la bonne fin dépend de la situation de personnes physiques ou morales privées ou publiques </w:t>
      </w:r>
      <w:r w:rsidR="00783940" w:rsidRPr="00AA6EE7">
        <w:t>résidente</w:t>
      </w:r>
      <w:r w:rsidR="00783940">
        <w:t>s</w:t>
      </w:r>
      <w:r w:rsidR="00783940" w:rsidRPr="00AA6EE7">
        <w:t xml:space="preserve"> et non résidente</w:t>
      </w:r>
      <w:r w:rsidR="00783940">
        <w:t>s</w:t>
      </w:r>
      <w:r>
        <w:t xml:space="preserve"> (positions en critère de risque ultime), conformément à la méthodologie des statistiques relatives aux créances bancaires consolidées disponible sur le site internet de la </w:t>
      </w:r>
      <w:hyperlink r:id="rId9" w:history="1">
        <w:r w:rsidRPr="00AF159F">
          <w:rPr>
            <w:rStyle w:val="Lienhypertexte"/>
          </w:rPr>
          <w:t>Banque des Règlements Internationaux</w:t>
        </w:r>
      </w:hyperlink>
      <w:r>
        <w:t>.</w:t>
      </w:r>
    </w:p>
    <w:p w:rsidR="006D3A24" w:rsidRPr="00670B6C" w:rsidRDefault="006D3A24" w:rsidP="00670B6C"/>
    <w:p w:rsidR="000D3935" w:rsidRDefault="00267F2F" w:rsidP="00E70B3A">
      <w:r w:rsidRPr="00297007">
        <w:t>Les instruments financiers ainsi recensés s’entendent conformément à leurs définitions données par les normes comptables internationales IAS/IFRS telles qu’adoptées par la Commission des communautés européennes et sont présentés selon les critères définissant leur appartenance au portefeuille bancaire d’une part et au portefeuille de négociation d’autre part, pris dans leur acception prudentielle au sens de l’</w:t>
      </w:r>
      <w:r w:rsidR="00A94314" w:rsidRPr="00297007">
        <w:t>arrêté du 20 </w:t>
      </w:r>
      <w:r w:rsidRPr="00297007">
        <w:t>février</w:t>
      </w:r>
      <w:r w:rsidR="00A94314" w:rsidRPr="00297007">
        <w:t> </w:t>
      </w:r>
      <w:r w:rsidRPr="00297007">
        <w:t>2007 modifié relatif aux exigences de fonds propres applicables aux établissements de crédit et aux entreprises d'investissement. En conséquence, les données fournies seront essentiellement issues des bases d’informations «</w:t>
      </w:r>
      <w:r w:rsidR="000C06D3" w:rsidRPr="00297007">
        <w:t> </w:t>
      </w:r>
      <w:r w:rsidRPr="00297007">
        <w:t>risques</w:t>
      </w:r>
      <w:r w:rsidR="000C06D3" w:rsidRPr="00297007">
        <w:t> </w:t>
      </w:r>
      <w:r w:rsidRPr="00297007">
        <w:t xml:space="preserve">» qui alimentent par ailleurs le </w:t>
      </w:r>
      <w:proofErr w:type="spellStart"/>
      <w:r w:rsidRPr="00297007">
        <w:t>reporting</w:t>
      </w:r>
      <w:proofErr w:type="spellEnd"/>
      <w:r w:rsidRPr="00297007">
        <w:t xml:space="preserve"> prudentiel COREP relatif aux exigences en fonds propres, tel que mis en </w:t>
      </w:r>
      <w:r w:rsidR="00A94314" w:rsidRPr="00297007">
        <w:t xml:space="preserve">place par l’instruction </w:t>
      </w:r>
      <w:r w:rsidR="00631A57" w:rsidRPr="00297007">
        <w:t xml:space="preserve">de la Commission bancaire </w:t>
      </w:r>
      <w:r w:rsidR="00A94314" w:rsidRPr="00297007">
        <w:t>n° </w:t>
      </w:r>
      <w:r w:rsidRPr="00297007">
        <w:t>2007-02.</w:t>
      </w:r>
      <w:r w:rsidR="00E70B3A">
        <w:t xml:space="preserve"> </w:t>
      </w:r>
    </w:p>
    <w:p w:rsidR="00A67CCF" w:rsidRDefault="00A67CCF" w:rsidP="0096358B">
      <w:pPr>
        <w:pStyle w:val="Prsentation-Textecourant"/>
      </w:pPr>
    </w:p>
    <w:p w:rsidR="00267F2F" w:rsidRDefault="00267F2F" w:rsidP="0096358B">
      <w:pPr>
        <w:pStyle w:val="Prsentation-Textecourant"/>
      </w:pPr>
      <w:r>
        <w:t>Au sein de chaque portefeuille prudentiel, les instruments financiers, autres que les engagements de prêts et les garanties financières sont déclinés comme suit :</w:t>
      </w:r>
    </w:p>
    <w:p w:rsidR="00267F2F" w:rsidRDefault="00267F2F" w:rsidP="000C06D3">
      <w:pPr>
        <w:pStyle w:val="Prsentation-numrationniveau1"/>
      </w:pPr>
      <w:r>
        <w:t>Instruments de dettes et de capitaux propres (i.e</w:t>
      </w:r>
      <w:r w:rsidR="00E33A03">
        <w:t>.</w:t>
      </w:r>
      <w:r w:rsidR="000C06D3">
        <w:t> </w:t>
      </w:r>
      <w:r>
        <w:t>: participations non consolidées hors celles re</w:t>
      </w:r>
      <w:r w:rsidR="00194CDF">
        <w:t>tenues par mise en équivalence),</w:t>
      </w:r>
    </w:p>
    <w:p w:rsidR="00267F2F" w:rsidRDefault="00267F2F" w:rsidP="000C06D3">
      <w:pPr>
        <w:pStyle w:val="Prsentation-numrationniveau1"/>
      </w:pPr>
      <w:r>
        <w:t xml:space="preserve">Prêts et avances (y compris les titres reçus en pension livrée qui s’analysent comme des opérations de prêts et dont la ventilation géographique s’effectue selon la contrepartie et non </w:t>
      </w:r>
      <w:r w:rsidR="00194CDF">
        <w:t>pas en fonction du sous-jacent),</w:t>
      </w:r>
    </w:p>
    <w:p w:rsidR="00267F2F" w:rsidRDefault="00267F2F" w:rsidP="000C06D3">
      <w:pPr>
        <w:pStyle w:val="Prsentation-numrationniveau1"/>
      </w:pPr>
      <w:r>
        <w:t>Instruments dérivés</w:t>
      </w:r>
      <w:r w:rsidR="00194CDF">
        <w:t>,</w:t>
      </w:r>
    </w:p>
    <w:p w:rsidR="00267F2F" w:rsidRDefault="00267F2F" w:rsidP="000C06D3">
      <w:pPr>
        <w:pStyle w:val="Prsentation-numrationniveau1"/>
      </w:pPr>
      <w:r>
        <w:t>Participations dans les entreprises associées, les filiales et les coentreprises (i.e</w:t>
      </w:r>
      <w:r w:rsidR="00E33A03">
        <w:t>.</w:t>
      </w:r>
      <w:r>
        <w:t xml:space="preserve"> : retenues selon la méthode de mise en équivalence)</w:t>
      </w:r>
      <w:r w:rsidR="00194CDF">
        <w:t>.</w:t>
      </w:r>
    </w:p>
    <w:p w:rsidR="00267F2F" w:rsidRDefault="00267F2F" w:rsidP="0096358B">
      <w:pPr>
        <w:pStyle w:val="Prsentation-Textecourant"/>
      </w:pPr>
    </w:p>
    <w:p w:rsidR="00A638CA" w:rsidRPr="00A94E1C" w:rsidRDefault="00A638CA" w:rsidP="00A638CA">
      <w:r w:rsidRPr="00A94E1C">
        <w:lastRenderedPageBreak/>
        <w:t>La distinction entre les créances locales et les créances transfrontières s’apprécie en fonction de l’implantation de l’établissement prêteur.</w:t>
      </w:r>
    </w:p>
    <w:p w:rsidR="00A638CA" w:rsidRPr="00A94E1C" w:rsidRDefault="00A638CA" w:rsidP="00A638CA"/>
    <w:tbl>
      <w:tblPr>
        <w:tblW w:w="8003" w:type="dxa"/>
        <w:jc w:val="center"/>
        <w:tblInd w:w="53" w:type="dxa"/>
        <w:tblCellMar>
          <w:left w:w="70" w:type="dxa"/>
          <w:right w:w="70" w:type="dxa"/>
        </w:tblCellMar>
        <w:tblLook w:val="04A0" w:firstRow="1" w:lastRow="0" w:firstColumn="1" w:lastColumn="0" w:noHBand="0" w:noVBand="1"/>
      </w:tblPr>
      <w:tblGrid>
        <w:gridCol w:w="1033"/>
        <w:gridCol w:w="1905"/>
        <w:gridCol w:w="2362"/>
        <w:gridCol w:w="2703"/>
      </w:tblGrid>
      <w:tr w:rsidR="00A638CA" w:rsidRPr="00A94E1C" w:rsidTr="00A638CA">
        <w:trPr>
          <w:trHeight w:val="533"/>
          <w:jc w:val="center"/>
        </w:trPr>
        <w:tc>
          <w:tcPr>
            <w:tcW w:w="29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CA" w:rsidRPr="00A94E1C" w:rsidRDefault="00A638CA" w:rsidP="00A638CA">
            <w:pPr>
              <w:jc w:val="center"/>
              <w:rPr>
                <w:color w:val="000000"/>
                <w:szCs w:val="22"/>
              </w:rPr>
            </w:pPr>
            <w:r w:rsidRPr="00A94E1C">
              <w:rPr>
                <w:color w:val="000000"/>
                <w:szCs w:val="22"/>
              </w:rPr>
              <w:t> </w:t>
            </w:r>
          </w:p>
        </w:tc>
        <w:tc>
          <w:tcPr>
            <w:tcW w:w="5065"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8CA" w:rsidRPr="00A94E1C" w:rsidRDefault="00A638CA" w:rsidP="00A638CA">
            <w:pPr>
              <w:jc w:val="center"/>
              <w:rPr>
                <w:b/>
                <w:bCs/>
                <w:color w:val="000000"/>
                <w:szCs w:val="22"/>
              </w:rPr>
            </w:pPr>
            <w:r w:rsidRPr="00A94E1C">
              <w:rPr>
                <w:b/>
                <w:bCs/>
                <w:color w:val="000000"/>
                <w:szCs w:val="22"/>
              </w:rPr>
              <w:t>Par pays de résidence de la contrepartie</w:t>
            </w:r>
          </w:p>
        </w:tc>
      </w:tr>
      <w:tr w:rsidR="00A638CA" w:rsidRPr="00A94E1C" w:rsidTr="00A638CA">
        <w:trPr>
          <w:trHeight w:val="490"/>
          <w:jc w:val="center"/>
        </w:trPr>
        <w:tc>
          <w:tcPr>
            <w:tcW w:w="2937" w:type="dxa"/>
            <w:gridSpan w:val="2"/>
            <w:vMerge/>
            <w:tcBorders>
              <w:top w:val="single" w:sz="4" w:space="0" w:color="auto"/>
              <w:left w:val="single" w:sz="4" w:space="0" w:color="auto"/>
              <w:bottom w:val="single" w:sz="4" w:space="0" w:color="auto"/>
              <w:right w:val="single" w:sz="4" w:space="0" w:color="auto"/>
            </w:tcBorders>
            <w:vAlign w:val="center"/>
            <w:hideMark/>
          </w:tcPr>
          <w:p w:rsidR="00A638CA" w:rsidRPr="00A94E1C" w:rsidRDefault="00A638CA" w:rsidP="00A638CA">
            <w:pPr>
              <w:jc w:val="left"/>
              <w:rPr>
                <w:color w:val="000000"/>
                <w:szCs w:val="22"/>
              </w:rPr>
            </w:pPr>
          </w:p>
        </w:tc>
        <w:tc>
          <w:tcPr>
            <w:tcW w:w="5065"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8CA" w:rsidRPr="00A94E1C" w:rsidRDefault="00A638CA" w:rsidP="00A638CA">
            <w:pPr>
              <w:jc w:val="center"/>
              <w:rPr>
                <w:color w:val="000000"/>
                <w:szCs w:val="22"/>
              </w:rPr>
            </w:pPr>
            <w:r w:rsidRPr="00A94E1C">
              <w:rPr>
                <w:color w:val="000000"/>
                <w:szCs w:val="22"/>
              </w:rPr>
              <w:t>Toutes créances</w:t>
            </w:r>
          </w:p>
        </w:tc>
      </w:tr>
      <w:tr w:rsidR="00A638CA" w:rsidRPr="00A94E1C" w:rsidTr="00A638CA">
        <w:trPr>
          <w:trHeight w:val="864"/>
          <w:jc w:val="center"/>
        </w:trPr>
        <w:tc>
          <w:tcPr>
            <w:tcW w:w="2937" w:type="dxa"/>
            <w:gridSpan w:val="2"/>
            <w:vMerge/>
            <w:tcBorders>
              <w:top w:val="single" w:sz="4" w:space="0" w:color="auto"/>
              <w:left w:val="single" w:sz="4" w:space="0" w:color="auto"/>
              <w:bottom w:val="single" w:sz="4" w:space="0" w:color="auto"/>
              <w:right w:val="single" w:sz="4" w:space="0" w:color="auto"/>
            </w:tcBorders>
            <w:vAlign w:val="center"/>
            <w:hideMark/>
          </w:tcPr>
          <w:p w:rsidR="00A638CA" w:rsidRPr="00A94E1C" w:rsidRDefault="00A638CA" w:rsidP="00A638CA">
            <w:pPr>
              <w:jc w:val="left"/>
              <w:rPr>
                <w:color w:val="000000"/>
                <w:szCs w:val="22"/>
              </w:rPr>
            </w:pPr>
          </w:p>
        </w:tc>
        <w:tc>
          <w:tcPr>
            <w:tcW w:w="2362"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 xml:space="preserve">Créances locales </w:t>
            </w:r>
            <w:r w:rsidRPr="00A94E1C">
              <w:rPr>
                <w:color w:val="000000"/>
                <w:szCs w:val="22"/>
              </w:rPr>
              <w:br/>
              <w:t>(vis-à-vis des résidents du pays d'implantation de l'entité)</w:t>
            </w:r>
          </w:p>
        </w:tc>
        <w:tc>
          <w:tcPr>
            <w:tcW w:w="2704"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 xml:space="preserve">Créances transfrontières </w:t>
            </w:r>
            <w:r w:rsidRPr="00A94E1C">
              <w:rPr>
                <w:color w:val="000000"/>
                <w:szCs w:val="22"/>
              </w:rPr>
              <w:br/>
              <w:t>(vis-à-vis des non résidents du pays d'implantation de l'entité)</w:t>
            </w:r>
          </w:p>
        </w:tc>
      </w:tr>
      <w:tr w:rsidR="00A638CA" w:rsidRPr="00A94E1C" w:rsidTr="00A638CA">
        <w:trPr>
          <w:trHeight w:val="1469"/>
          <w:jc w:val="center"/>
        </w:trPr>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A638CA" w:rsidRPr="00A94E1C" w:rsidRDefault="00A638CA" w:rsidP="00A638CA">
            <w:pPr>
              <w:jc w:val="center"/>
              <w:rPr>
                <w:b/>
                <w:bCs/>
                <w:color w:val="000000"/>
                <w:szCs w:val="22"/>
              </w:rPr>
            </w:pPr>
            <w:r w:rsidRPr="00A94E1C">
              <w:rPr>
                <w:b/>
                <w:bCs/>
                <w:color w:val="000000"/>
                <w:szCs w:val="22"/>
              </w:rPr>
              <w:t>Toutes monnaies</w:t>
            </w:r>
          </w:p>
        </w:tc>
        <w:tc>
          <w:tcPr>
            <w:tcW w:w="2004"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 xml:space="preserve">Monnaie </w:t>
            </w:r>
            <w:r w:rsidR="003C22B0" w:rsidRPr="00A94E1C">
              <w:rPr>
                <w:color w:val="000000"/>
                <w:szCs w:val="22"/>
              </w:rPr>
              <w:t xml:space="preserve">locale </w:t>
            </w:r>
            <w:r w:rsidRPr="00A94E1C">
              <w:rPr>
                <w:color w:val="000000"/>
                <w:szCs w:val="22"/>
              </w:rPr>
              <w:br/>
              <w:t>(monnaie du pays d'implantation de l'entité)</w:t>
            </w:r>
          </w:p>
        </w:tc>
        <w:tc>
          <w:tcPr>
            <w:tcW w:w="2362"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Créances locales en monnaie locale</w:t>
            </w:r>
          </w:p>
        </w:tc>
        <w:tc>
          <w:tcPr>
            <w:tcW w:w="2704"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Créances transfrontières en monnaie locale</w:t>
            </w:r>
          </w:p>
        </w:tc>
      </w:tr>
      <w:tr w:rsidR="00A638CA" w:rsidRPr="00A638CA" w:rsidTr="00A638CA">
        <w:trPr>
          <w:trHeight w:val="1022"/>
          <w:jc w:val="center"/>
        </w:trPr>
        <w:tc>
          <w:tcPr>
            <w:tcW w:w="932" w:type="dxa"/>
            <w:vMerge/>
            <w:tcBorders>
              <w:top w:val="nil"/>
              <w:left w:val="single" w:sz="4" w:space="0" w:color="auto"/>
              <w:bottom w:val="single" w:sz="4" w:space="0" w:color="auto"/>
              <w:right w:val="single" w:sz="4" w:space="0" w:color="auto"/>
            </w:tcBorders>
            <w:vAlign w:val="center"/>
            <w:hideMark/>
          </w:tcPr>
          <w:p w:rsidR="00A638CA" w:rsidRPr="00A94E1C" w:rsidRDefault="00A638CA" w:rsidP="00A638CA">
            <w:pPr>
              <w:jc w:val="left"/>
              <w:rPr>
                <w:b/>
                <w:bCs/>
                <w:color w:val="000000"/>
                <w:szCs w:val="22"/>
              </w:rPr>
            </w:pPr>
          </w:p>
        </w:tc>
        <w:tc>
          <w:tcPr>
            <w:tcW w:w="2004"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 xml:space="preserve">Autres </w:t>
            </w:r>
            <w:r w:rsidR="003C22B0" w:rsidRPr="00A94E1C">
              <w:rPr>
                <w:color w:val="000000"/>
                <w:szCs w:val="22"/>
              </w:rPr>
              <w:t xml:space="preserve">monnaies </w:t>
            </w:r>
            <w:r w:rsidRPr="00A94E1C">
              <w:rPr>
                <w:color w:val="000000"/>
                <w:szCs w:val="22"/>
              </w:rPr>
              <w:br/>
              <w:t>(exclusive de la monnaie locale)</w:t>
            </w:r>
          </w:p>
        </w:tc>
        <w:tc>
          <w:tcPr>
            <w:tcW w:w="2362" w:type="dxa"/>
            <w:tcBorders>
              <w:top w:val="nil"/>
              <w:left w:val="nil"/>
              <w:bottom w:val="single" w:sz="4" w:space="0" w:color="auto"/>
              <w:right w:val="single" w:sz="4" w:space="0" w:color="auto"/>
            </w:tcBorders>
            <w:shd w:val="clear" w:color="auto" w:fill="auto"/>
            <w:vAlign w:val="center"/>
            <w:hideMark/>
          </w:tcPr>
          <w:p w:rsidR="00A638CA" w:rsidRPr="00A94E1C" w:rsidRDefault="00A638CA" w:rsidP="00A638CA">
            <w:pPr>
              <w:jc w:val="center"/>
              <w:rPr>
                <w:color w:val="000000"/>
                <w:szCs w:val="22"/>
              </w:rPr>
            </w:pPr>
            <w:r w:rsidRPr="00A94E1C">
              <w:rPr>
                <w:color w:val="000000"/>
                <w:szCs w:val="22"/>
              </w:rPr>
              <w:t>Créances locales en devise</w:t>
            </w:r>
          </w:p>
        </w:tc>
        <w:tc>
          <w:tcPr>
            <w:tcW w:w="2704" w:type="dxa"/>
            <w:tcBorders>
              <w:top w:val="nil"/>
              <w:left w:val="nil"/>
              <w:bottom w:val="single" w:sz="4" w:space="0" w:color="auto"/>
              <w:right w:val="single" w:sz="4" w:space="0" w:color="auto"/>
            </w:tcBorders>
            <w:shd w:val="clear" w:color="auto" w:fill="auto"/>
            <w:vAlign w:val="center"/>
            <w:hideMark/>
          </w:tcPr>
          <w:p w:rsidR="00A638CA" w:rsidRPr="005C1B0C" w:rsidRDefault="00A638CA" w:rsidP="003E5DAE">
            <w:pPr>
              <w:jc w:val="center"/>
              <w:rPr>
                <w:color w:val="000000"/>
                <w:szCs w:val="22"/>
              </w:rPr>
            </w:pPr>
            <w:r w:rsidRPr="00A94E1C">
              <w:rPr>
                <w:color w:val="000000"/>
                <w:szCs w:val="22"/>
              </w:rPr>
              <w:t>Créances transfrontières en devise</w:t>
            </w:r>
          </w:p>
        </w:tc>
      </w:tr>
    </w:tbl>
    <w:p w:rsidR="00A638CA" w:rsidRPr="00A638CA" w:rsidRDefault="00A638CA" w:rsidP="00A638CA"/>
    <w:p w:rsidR="00267F2F" w:rsidRDefault="00267F2F" w:rsidP="0096358B">
      <w:pPr>
        <w:pStyle w:val="Prsentation-Textecourant"/>
      </w:pPr>
      <w:r>
        <w:t xml:space="preserve">En complément de ces informations, les opérations suivantes </w:t>
      </w:r>
      <w:r w:rsidR="00194CDF">
        <w:t>sont renseignées au titre des « </w:t>
      </w:r>
      <w:r>
        <w:t>données complémentaires</w:t>
      </w:r>
      <w:r w:rsidR="00194CDF">
        <w:t> »</w:t>
      </w:r>
      <w:r w:rsidR="00050CB6">
        <w:t> </w:t>
      </w:r>
      <w:r>
        <w:t>:</w:t>
      </w:r>
    </w:p>
    <w:p w:rsidR="00267F2F" w:rsidRDefault="00194CDF" w:rsidP="000C06D3">
      <w:pPr>
        <w:pStyle w:val="Prsentation-numrationniveau1"/>
      </w:pPr>
      <w:r>
        <w:t>Créances locales en devises,</w:t>
      </w:r>
    </w:p>
    <w:p w:rsidR="00267F2F" w:rsidRDefault="00267F2F" w:rsidP="000C06D3">
      <w:pPr>
        <w:pStyle w:val="Prsentation-numrationniveau1"/>
      </w:pPr>
      <w:r>
        <w:t>Passifs financiers du portefeuille de négociation (uniquement dettes sur emprunts de titres et o</w:t>
      </w:r>
      <w:r w:rsidR="00194CDF">
        <w:t>pérations de vente à découvert),</w:t>
      </w:r>
    </w:p>
    <w:p w:rsidR="00267F2F" w:rsidRDefault="00267F2F" w:rsidP="000C06D3">
      <w:pPr>
        <w:pStyle w:val="Prsentation-numrationniveau1"/>
      </w:pPr>
      <w:r>
        <w:t xml:space="preserve">Dépôts des résidents locaux </w:t>
      </w:r>
      <w:r w:rsidR="00A02C19">
        <w:t>en monnaie locale</w:t>
      </w:r>
      <w:r w:rsidR="00194CDF">
        <w:t>,</w:t>
      </w:r>
    </w:p>
    <w:p w:rsidR="00267F2F" w:rsidRDefault="00267F2F" w:rsidP="000C06D3">
      <w:pPr>
        <w:pStyle w:val="Prsentation-numrationniveau1"/>
      </w:pPr>
      <w:r>
        <w:t>Engagements de prêt et c</w:t>
      </w:r>
      <w:r w:rsidR="00194CDF">
        <w:t>ontrats de garantie financière,</w:t>
      </w:r>
    </w:p>
    <w:p w:rsidR="00844E94" w:rsidRPr="00844E94" w:rsidRDefault="00267F2F" w:rsidP="00844E94">
      <w:pPr>
        <w:pStyle w:val="Prsentation-numrationniveau1"/>
      </w:pPr>
      <w:r>
        <w:t xml:space="preserve">Instruments dérivés négociés de gré à gré en </w:t>
      </w:r>
      <w:r w:rsidR="00E33A03">
        <w:t>valeur de marché positive,</w:t>
      </w:r>
    </w:p>
    <w:p w:rsidR="00267F2F" w:rsidRPr="00DA7408" w:rsidRDefault="00267F2F" w:rsidP="0096358B">
      <w:pPr>
        <w:pStyle w:val="Prsentation-Textecourant"/>
      </w:pPr>
    </w:p>
    <w:p w:rsidR="00267F2F" w:rsidRPr="00DA7408" w:rsidRDefault="00267F2F" w:rsidP="0096358B">
      <w:pPr>
        <w:pStyle w:val="Prsentation-Textecourant"/>
      </w:pPr>
      <w:r w:rsidRPr="00DA7408">
        <w:t>Les valeurs d’exposition à retenir pour les instruments financiers précités correspondent à leur montant brut tel que défini pour les besoins de renseignement des états COREP mis en place par l’instruct</w:t>
      </w:r>
      <w:r w:rsidR="00191777" w:rsidRPr="00DA7408">
        <w:t>ion de la Commission bancaire n° </w:t>
      </w:r>
      <w:r w:rsidRPr="00DA7408">
        <w:t xml:space="preserve">2007-02. Il s’agit donc de montants d’expositions brutes de </w:t>
      </w:r>
      <w:r w:rsidR="006328A6" w:rsidRPr="00DA7408">
        <w:rPr>
          <w:szCs w:val="24"/>
        </w:rPr>
        <w:t>garanties</w:t>
      </w:r>
      <w:r w:rsidR="00AF159F" w:rsidRPr="00DA7408">
        <w:rPr>
          <w:szCs w:val="24"/>
        </w:rPr>
        <w:t xml:space="preserve"> (a)</w:t>
      </w:r>
      <w:r w:rsidR="006328A6" w:rsidRPr="00DA7408">
        <w:rPr>
          <w:szCs w:val="24"/>
        </w:rPr>
        <w:t xml:space="preserve">, y </w:t>
      </w:r>
      <w:r w:rsidRPr="00DA7408">
        <w:t>compris les créances et les dettes rattachées ainsi que les créances douteuses et avant déduction des dépréciations individuelles ou collectives passées.</w:t>
      </w:r>
    </w:p>
    <w:p w:rsidR="000C06D3" w:rsidRPr="000C06D3" w:rsidRDefault="000C06D3" w:rsidP="000C06D3"/>
    <w:p w:rsidR="00AF159F" w:rsidRDefault="00AF159F" w:rsidP="000C06D3">
      <w:pPr>
        <w:pStyle w:val="Prsentation-Notedebasdepage"/>
      </w:pPr>
      <w:r>
        <w:t>(a)</w:t>
      </w:r>
      <w:r w:rsidRPr="00AF159F">
        <w:t xml:space="preserve"> </w:t>
      </w:r>
      <w:r w:rsidR="00667C10">
        <w:t>À</w:t>
      </w:r>
      <w:r>
        <w:t xml:space="preserve"> l’exception des expositions présentées en risque ultime et qui tiennent compte par définition, des garanties reçues et des opérations de couverture</w:t>
      </w:r>
    </w:p>
    <w:p w:rsidR="00267F2F" w:rsidRDefault="00267F2F" w:rsidP="0096358B">
      <w:pPr>
        <w:pStyle w:val="Prsentation-Textecourant"/>
      </w:pPr>
    </w:p>
    <w:p w:rsidR="00267F2F" w:rsidRDefault="00267F2F" w:rsidP="0096358B">
      <w:pPr>
        <w:pStyle w:val="Prsentation-Textecourant"/>
      </w:pPr>
      <w:r>
        <w:t xml:space="preserve">Les instruments financiers sont déclarés sur autant de </w:t>
      </w:r>
      <w:r w:rsidR="00667C10">
        <w:t>tableaux</w:t>
      </w:r>
      <w:r>
        <w:t xml:space="preserve"> que de pays de contrepartie couplés avec les </w:t>
      </w:r>
      <w:r w:rsidR="00631A57">
        <w:t>familles de devises suivantes</w:t>
      </w:r>
      <w:r w:rsidR="000C06D3">
        <w:t> </w:t>
      </w:r>
      <w:r w:rsidR="00631A57">
        <w:t>:</w:t>
      </w:r>
    </w:p>
    <w:p w:rsidR="00267F2F" w:rsidRDefault="00267F2F" w:rsidP="000C06D3">
      <w:pPr>
        <w:pStyle w:val="Prsentation-numrationniveau1"/>
      </w:pPr>
      <w:r>
        <w:t>Monn</w:t>
      </w:r>
      <w:r w:rsidR="00631A57">
        <w:t>aie locale (LOC) exclusive des « </w:t>
      </w:r>
      <w:r>
        <w:t>autres monnaies</w:t>
      </w:r>
      <w:r w:rsidR="00631A57">
        <w:t> »</w:t>
      </w:r>
      <w:r>
        <w:t xml:space="preserve"> : il s’agit des opérations réalisées </w:t>
      </w:r>
      <w:r w:rsidR="004308EA">
        <w:t xml:space="preserve">avec des résidents du pays d’implantation de la filiale ou succursale </w:t>
      </w:r>
      <w:r>
        <w:t>dans la monnaie du pays d’accueil</w:t>
      </w:r>
      <w:r w:rsidR="004308EA">
        <w:t>.</w:t>
      </w:r>
    </w:p>
    <w:p w:rsidR="00267F2F" w:rsidRDefault="00267F2F" w:rsidP="000C06D3">
      <w:pPr>
        <w:pStyle w:val="Prsentation-numrationniveau1"/>
      </w:pPr>
      <w:r>
        <w:t>Autres monnaies</w:t>
      </w:r>
      <w:r w:rsidR="004308EA">
        <w:t xml:space="preserve"> exclusives de la monnaie locale</w:t>
      </w:r>
      <w:r w:rsidR="00191777">
        <w:t>,</w:t>
      </w:r>
      <w:r>
        <w:t xml:space="preserve"> à ventiler avec les codes suivants :</w:t>
      </w:r>
    </w:p>
    <w:p w:rsidR="00267F2F" w:rsidRDefault="00267F2F" w:rsidP="00191777">
      <w:pPr>
        <w:pStyle w:val="Prsentation-numrationniveau2"/>
      </w:pPr>
      <w:r>
        <w:t>EUR (Euro)</w:t>
      </w:r>
    </w:p>
    <w:p w:rsidR="00267F2F" w:rsidRDefault="00267F2F" w:rsidP="00191777">
      <w:pPr>
        <w:pStyle w:val="Prsentation-numrationniveau2"/>
      </w:pPr>
      <w:r>
        <w:t>USD (Dollar des États-Unis)</w:t>
      </w:r>
    </w:p>
    <w:p w:rsidR="00267F2F" w:rsidRDefault="00267F2F" w:rsidP="00191777">
      <w:pPr>
        <w:pStyle w:val="Prsentation-numrationniveau2"/>
      </w:pPr>
      <w:r>
        <w:t>CHF (Franc suisse)</w:t>
      </w:r>
    </w:p>
    <w:p w:rsidR="00267F2F" w:rsidRDefault="00267F2F" w:rsidP="00191777">
      <w:pPr>
        <w:pStyle w:val="Prsentation-numrationniveau2"/>
      </w:pPr>
      <w:r>
        <w:t>GBP (Livre sterling)</w:t>
      </w:r>
    </w:p>
    <w:p w:rsidR="009D3CA1" w:rsidRDefault="00267F2F" w:rsidP="009D3CA1">
      <w:pPr>
        <w:pStyle w:val="Prsentation-numrationniveau2"/>
      </w:pPr>
      <w:r>
        <w:t>JPY (Yen japonais)</w:t>
      </w:r>
    </w:p>
    <w:p w:rsidR="009D3CA1" w:rsidRPr="009D3CA1" w:rsidRDefault="009D3CA1" w:rsidP="009D3CA1">
      <w:pPr>
        <w:pStyle w:val="Prsentation-numrationniveau2"/>
      </w:pPr>
      <w:r>
        <w:lastRenderedPageBreak/>
        <w:t xml:space="preserve">CNY (Yuan </w:t>
      </w:r>
      <w:r w:rsidR="00F54F11">
        <w:t xml:space="preserve">renminbi </w:t>
      </w:r>
      <w:r>
        <w:t>chinois)</w:t>
      </w:r>
      <w:r w:rsidR="007A0ED6">
        <w:rPr>
          <w:rStyle w:val="Appelnotedebasdep"/>
        </w:rPr>
        <w:footnoteReference w:id="1"/>
      </w:r>
      <w:r>
        <w:t xml:space="preserve"> </w:t>
      </w:r>
    </w:p>
    <w:p w:rsidR="00267F2F" w:rsidRDefault="00267F2F" w:rsidP="00191777">
      <w:pPr>
        <w:pStyle w:val="Prsentation-numrationniveau2"/>
      </w:pPr>
      <w:r>
        <w:t>Z06 (Autres devises)</w:t>
      </w:r>
    </w:p>
    <w:p w:rsidR="00267F2F" w:rsidRPr="000C06D3" w:rsidRDefault="00267F2F" w:rsidP="0096358B">
      <w:pPr>
        <w:pStyle w:val="Prsentation-Textecourant"/>
      </w:pPr>
    </w:p>
    <w:p w:rsidR="00DE74F7" w:rsidRDefault="00267F2F" w:rsidP="00586A52">
      <w:r w:rsidRPr="000C06D3">
        <w:t xml:space="preserve">Il est ainsi possible de renseigner jusqu’à sept </w:t>
      </w:r>
      <w:r w:rsidR="00667C10">
        <w:t>tableaux</w:t>
      </w:r>
      <w:r w:rsidRPr="000C06D3">
        <w:t xml:space="preserve"> par pays. Les pays sont identifiés à l’aide des codes géographiques en norme I</w:t>
      </w:r>
      <w:r w:rsidR="00191777" w:rsidRPr="000C06D3">
        <w:t>SO n° </w:t>
      </w:r>
      <w:r w:rsidRPr="000C06D3">
        <w:t>3166</w:t>
      </w:r>
      <w:r w:rsidR="00586A52">
        <w:t xml:space="preserve">. Les organismes internationaux sont identifiés dans une liste de pseudo-codes ISO publiée par la Banque de France. </w:t>
      </w:r>
      <w:r w:rsidRPr="000C06D3">
        <w:t xml:space="preserve">Au plan technique, </w:t>
      </w:r>
      <w:r w:rsidR="00A67CCF">
        <w:t>le code correspondant aux</w:t>
      </w:r>
      <w:r w:rsidRPr="000C06D3">
        <w:t xml:space="preserve"> </w:t>
      </w:r>
      <w:r w:rsidR="00191777" w:rsidRPr="000C06D3">
        <w:t xml:space="preserve">« autres monnaies » </w:t>
      </w:r>
      <w:r w:rsidR="00A67CCF">
        <w:t>utilisé</w:t>
      </w:r>
      <w:r w:rsidRPr="000C06D3">
        <w:t xml:space="preserve"> pour l’</w:t>
      </w:r>
      <w:r w:rsidR="00A67CCF">
        <w:t>état ENGAG_INT est différent</w:t>
      </w:r>
      <w:r w:rsidRPr="000C06D3">
        <w:t xml:space="preserve"> de </w:t>
      </w:r>
      <w:r w:rsidR="00A67CCF">
        <w:t>celui utilisé</w:t>
      </w:r>
      <w:r w:rsidRPr="000C06D3">
        <w:t xml:space="preserve"> pour les autres tableaux SURFI. </w:t>
      </w:r>
    </w:p>
    <w:p w:rsidR="00267F2F" w:rsidRPr="000C06D3" w:rsidRDefault="00267F2F" w:rsidP="00586A52">
      <w:bookmarkStart w:id="0" w:name="_GoBack"/>
      <w:bookmarkEnd w:id="0"/>
      <w:r w:rsidRPr="000C06D3">
        <w:t>Des informations plus détaillées sont fournies dans la documentation technique relative à la taxonomie XBRL en ligne sur le site internet du S</w:t>
      </w:r>
      <w:r w:rsidR="00191777" w:rsidRPr="000C06D3">
        <w:t>ecrétariat général de l’Autorité de contrôle prudentiel</w:t>
      </w:r>
      <w:r w:rsidR="00D23B70">
        <w:t xml:space="preserve"> et de résolution</w:t>
      </w:r>
      <w:r w:rsidR="00191777" w:rsidRPr="000C06D3">
        <w:t xml:space="preserve"> (S</w:t>
      </w:r>
      <w:r w:rsidRPr="000C06D3">
        <w:t>GACP</w:t>
      </w:r>
      <w:r w:rsidR="00D23B70">
        <w:t>R</w:t>
      </w:r>
      <w:r w:rsidR="00191777" w:rsidRPr="000C06D3">
        <w:t>)</w:t>
      </w:r>
      <w:r w:rsidRPr="000C06D3">
        <w:t>.</w:t>
      </w:r>
    </w:p>
    <w:p w:rsidR="00267F2F" w:rsidRPr="000C06D3" w:rsidRDefault="00267F2F" w:rsidP="0096358B">
      <w:pPr>
        <w:pStyle w:val="Prsentation-Textecourant"/>
      </w:pPr>
    </w:p>
    <w:p w:rsidR="00267F2F" w:rsidRPr="000C06D3" w:rsidRDefault="00267F2F" w:rsidP="0096358B">
      <w:pPr>
        <w:pStyle w:val="Prsentation-Textecourant"/>
      </w:pPr>
      <w:r w:rsidRPr="000C06D3">
        <w:t xml:space="preserve">Par ailleurs, les opérations collectées sont ventilées par secteur de contreparties aux sens de ceux retenus pour les besoins de renseignement du </w:t>
      </w:r>
      <w:proofErr w:type="spellStart"/>
      <w:r w:rsidRPr="000C06D3">
        <w:t>reporting</w:t>
      </w:r>
      <w:proofErr w:type="spellEnd"/>
      <w:r w:rsidRPr="000C06D3">
        <w:t xml:space="preserve"> COREP conformément à l’instruction </w:t>
      </w:r>
      <w:r w:rsidR="00191777" w:rsidRPr="000C06D3">
        <w:t>de la Commission bancaire n° </w:t>
      </w:r>
      <w:r w:rsidRPr="000C06D3">
        <w:t>2007-02 et définis par l’</w:t>
      </w:r>
      <w:r w:rsidR="00191777" w:rsidRPr="000C06D3">
        <w:t>arrêté du 20 </w:t>
      </w:r>
      <w:r w:rsidRPr="000C06D3">
        <w:t>février</w:t>
      </w:r>
      <w:r w:rsidR="00191777" w:rsidRPr="000C06D3">
        <w:t> </w:t>
      </w:r>
      <w:r w:rsidRPr="000C06D3">
        <w:t>2007 modifié relatif aux exigences de fonds propres applicables aux établissements de crédit et aux entreprises d'investissement.</w:t>
      </w:r>
    </w:p>
    <w:p w:rsidR="00267F2F" w:rsidRPr="000C06D3" w:rsidRDefault="00267F2F" w:rsidP="0096358B">
      <w:pPr>
        <w:pStyle w:val="Prsentation-Textecourant"/>
      </w:pPr>
    </w:p>
    <w:p w:rsidR="00267F2F" w:rsidRPr="000C06D3" w:rsidRDefault="00267F2F" w:rsidP="0096358B">
      <w:pPr>
        <w:pStyle w:val="Prsentation-Textecourant"/>
      </w:pPr>
      <w:r w:rsidRPr="000C06D3">
        <w:t>L’état ENGAG_INT distingue ainsi les engagements sur :</w:t>
      </w:r>
    </w:p>
    <w:p w:rsidR="00267F2F" w:rsidRPr="00A94E1C" w:rsidRDefault="000C06D3" w:rsidP="000C06D3">
      <w:pPr>
        <w:pStyle w:val="Prsentation-numrationniveau1"/>
      </w:pPr>
      <w:r>
        <w:rPr>
          <w:i/>
        </w:rPr>
        <w:t>l</w:t>
      </w:r>
      <w:r w:rsidR="00267F2F" w:rsidRPr="006328A6">
        <w:rPr>
          <w:i/>
        </w:rPr>
        <w:t>es administrations publiques</w:t>
      </w:r>
      <w:r w:rsidR="00267F2F">
        <w:t xml:space="preserve"> qui distinguent les États, les banques centra</w:t>
      </w:r>
      <w:r w:rsidR="00295EB7">
        <w:t>les et les instituts d’émission</w:t>
      </w:r>
      <w:r w:rsidR="00802AA5" w:rsidRPr="00802AA5">
        <w:t xml:space="preserve"> </w:t>
      </w:r>
      <w:r w:rsidR="00802AA5">
        <w:t xml:space="preserve">et </w:t>
      </w:r>
      <w:r w:rsidR="00802AA5" w:rsidRPr="00A94E1C">
        <w:t>organismes internationaux</w:t>
      </w:r>
      <w:r w:rsidR="00295EB7" w:rsidRPr="00A94E1C">
        <w:t xml:space="preserve">, </w:t>
      </w:r>
      <w:r w:rsidR="00267F2F" w:rsidRPr="00A94E1C">
        <w:t>les autres administrations publiques c</w:t>
      </w:r>
      <w:r w:rsidRPr="00A94E1C">
        <w:t>omme les collectivités locales;</w:t>
      </w:r>
    </w:p>
    <w:p w:rsidR="00267F2F" w:rsidRDefault="000C06D3" w:rsidP="000C06D3">
      <w:pPr>
        <w:pStyle w:val="Prsentation-numrationniveau1"/>
      </w:pPr>
      <w:r>
        <w:rPr>
          <w:i/>
        </w:rPr>
        <w:t>l</w:t>
      </w:r>
      <w:r w:rsidR="00267F2F" w:rsidRPr="006328A6">
        <w:rPr>
          <w:i/>
        </w:rPr>
        <w:t>es établissements de crédit</w:t>
      </w:r>
      <w:r w:rsidR="00267F2F">
        <w:t xml:space="preserve"> (y compris les entreprises d’investissement régulées) définis comme les institutions dont l’activité consiste à recevoir des dépôts et/ou des substituts proches de dépôts et à accorder des crédits ou à investir dans des titres pour leur propre comp</w:t>
      </w:r>
      <w:r>
        <w:t>te ;</w:t>
      </w:r>
    </w:p>
    <w:p w:rsidR="00267F2F" w:rsidRDefault="000C06D3" w:rsidP="000C06D3">
      <w:pPr>
        <w:pStyle w:val="Prsentation-numrationniveau1"/>
      </w:pPr>
      <w:r>
        <w:rPr>
          <w:i/>
        </w:rPr>
        <w:t>l</w:t>
      </w:r>
      <w:r w:rsidR="00267F2F" w:rsidRPr="006328A6">
        <w:rPr>
          <w:i/>
        </w:rPr>
        <w:t>a clientèle financière</w:t>
      </w:r>
      <w:r w:rsidR="00267F2F">
        <w:t xml:space="preserve"> y compris les OPCVM monétaires (les entreprises d’investissement non régulées font pa</w:t>
      </w:r>
      <w:r w:rsidR="006328A6">
        <w:t>rtie de ce secteur</w:t>
      </w:r>
      <w:r>
        <w:t xml:space="preserve"> d’activité) ;</w:t>
      </w:r>
    </w:p>
    <w:p w:rsidR="00267F2F" w:rsidRDefault="000C06D3" w:rsidP="000C06D3">
      <w:pPr>
        <w:pStyle w:val="Prsentation-numrationniveau1"/>
      </w:pPr>
      <w:r>
        <w:rPr>
          <w:i/>
        </w:rPr>
        <w:t>l</w:t>
      </w:r>
      <w:r w:rsidR="00267F2F" w:rsidRPr="006328A6">
        <w:rPr>
          <w:i/>
        </w:rPr>
        <w:t>a clientèle non financière hors administrations publiques</w:t>
      </w:r>
      <w:r w:rsidR="00267F2F">
        <w:t xml:space="preserve"> di</w:t>
      </w:r>
      <w:r w:rsidR="006328A6">
        <w:t>visée en deux sous-secteurs</w:t>
      </w:r>
      <w:r>
        <w:t> </w:t>
      </w:r>
      <w:r w:rsidR="006328A6">
        <w:t>: « </w:t>
      </w:r>
      <w:r w:rsidR="00267F2F">
        <w:t>clientèle de détail</w:t>
      </w:r>
      <w:r w:rsidR="006328A6">
        <w:t> »</w:t>
      </w:r>
      <w:r w:rsidR="00267F2F">
        <w:t xml:space="preserve"> et </w:t>
      </w:r>
      <w:r w:rsidR="006328A6">
        <w:t>« </w:t>
      </w:r>
      <w:r w:rsidR="00267F2F">
        <w:t>entreprises</w:t>
      </w:r>
      <w:r w:rsidR="006328A6">
        <w:t> »</w:t>
      </w:r>
      <w:r w:rsidR="00267F2F">
        <w:t xml:space="preserve"> qui comprennent les sociétés d’assurances mutuelles et les caisses de retraite.</w:t>
      </w:r>
    </w:p>
    <w:p w:rsidR="00267F2F" w:rsidRDefault="006328A6" w:rsidP="006328A6">
      <w:pPr>
        <w:pStyle w:val="Prsentation-Titre1bleuprsentationcontenurglesderemise"/>
      </w:pPr>
      <w:r>
        <w:t>Contenu</w:t>
      </w:r>
    </w:p>
    <w:p w:rsidR="00267F2F" w:rsidRDefault="00267F2F" w:rsidP="00267F2F"/>
    <w:p w:rsidR="00267F2F" w:rsidRDefault="009154D3" w:rsidP="0096358B">
      <w:pPr>
        <w:pStyle w:val="Prsentation-Textecourant"/>
      </w:pPr>
      <w:r>
        <w:t>L</w:t>
      </w:r>
      <w:r w:rsidR="00267F2F">
        <w:t xml:space="preserve">’état ENGAG_INT comprend deux </w:t>
      </w:r>
      <w:r w:rsidR="00667C10">
        <w:t>onglets</w:t>
      </w:r>
      <w:r w:rsidR="00267F2F">
        <w:t xml:space="preserve"> qui recensent, à la date d’arrêté, l’ensemble des expositions brutes de dépréciations individuelles ou collectives passées au titre des instruments financiers recensés en fonction d</w:t>
      </w:r>
      <w:r w:rsidR="00F52902">
        <w:t>es critères d’analyse suivants :</w:t>
      </w:r>
    </w:p>
    <w:p w:rsidR="00267F2F" w:rsidRDefault="006072CD" w:rsidP="000C06D3">
      <w:pPr>
        <w:pStyle w:val="Prsentation-numrationniveau1"/>
      </w:pPr>
      <w:r>
        <w:t>selon la</w:t>
      </w:r>
      <w:r w:rsidR="00267F2F">
        <w:t xml:space="preserve"> </w:t>
      </w:r>
      <w:r>
        <w:t>contrepartie immédiate</w:t>
      </w:r>
      <w:r w:rsidR="00267F2F">
        <w:t xml:space="preserve"> ou initial</w:t>
      </w:r>
      <w:r>
        <w:t>e</w:t>
      </w:r>
      <w:r w:rsidR="00267F2F">
        <w:t>, c’est-à-dire selon le pays de ré</w:t>
      </w:r>
      <w:r w:rsidR="00F52902">
        <w:t>sidence de la contrepartie (1</w:t>
      </w:r>
      <w:r w:rsidR="00F52902" w:rsidRPr="00F52902">
        <w:rPr>
          <w:vertAlign w:val="superscript"/>
        </w:rPr>
        <w:t>er</w:t>
      </w:r>
      <w:r w:rsidR="000C06D3">
        <w:t> </w:t>
      </w:r>
      <w:r w:rsidR="00667C10">
        <w:t>onglet</w:t>
      </w:r>
      <w:r w:rsidR="000C06D3">
        <w:t>) ;</w:t>
      </w:r>
    </w:p>
    <w:p w:rsidR="00267F2F" w:rsidRDefault="00267F2F" w:rsidP="000C06D3">
      <w:pPr>
        <w:pStyle w:val="Prsentation-numrationniveau1"/>
      </w:pPr>
      <w:r>
        <w:t>selon le risque ultime</w:t>
      </w:r>
      <w:r w:rsidR="00F52902">
        <w:t>,</w:t>
      </w:r>
      <w:r>
        <w:t xml:space="preserve"> c’est-à-dire affectés sur le pays où repose le risque final défini comme le pays dans lequel le garant réside et/ou le pays où est implanté le siège de la succursale dépendante juridiquement (2</w:t>
      </w:r>
      <w:r w:rsidRPr="00F52902">
        <w:rPr>
          <w:vertAlign w:val="superscript"/>
        </w:rPr>
        <w:t>e</w:t>
      </w:r>
      <w:r>
        <w:t xml:space="preserve"> </w:t>
      </w:r>
      <w:r w:rsidR="00667C10">
        <w:t>onglet</w:t>
      </w:r>
      <w:r>
        <w:t>).</w:t>
      </w:r>
    </w:p>
    <w:p w:rsidR="00267F2F" w:rsidRDefault="00267F2F" w:rsidP="00267F2F"/>
    <w:p w:rsidR="00267F2F" w:rsidRDefault="00267F2F" w:rsidP="0096358B">
      <w:pPr>
        <w:pStyle w:val="Prsentation-Textecourant"/>
      </w:pPr>
      <w:r>
        <w:t>Les expositions reprises sur le 1</w:t>
      </w:r>
      <w:r w:rsidRPr="00F52902">
        <w:rPr>
          <w:vertAlign w:val="superscript"/>
        </w:rPr>
        <w:t>er</w:t>
      </w:r>
      <w:r>
        <w:t xml:space="preserve"> </w:t>
      </w:r>
      <w:r w:rsidR="00667C10">
        <w:t>onglet</w:t>
      </w:r>
      <w:r>
        <w:t xml:space="preserve"> sont également brutes de garanties reçues et de couvertures. Ce</w:t>
      </w:r>
      <w:r w:rsidR="00667C10">
        <w:t>t onglet</w:t>
      </w:r>
      <w:r>
        <w:t xml:space="preserve"> recense par ailleurs les encours de transfert de risque du fait des garanties prises ou données, des collatéraux et des dérivés de crédit du portefeuille d’intermédiation bancaire (</w:t>
      </w:r>
      <w:r w:rsidR="00F52902">
        <w:t>« </w:t>
      </w:r>
      <w:proofErr w:type="spellStart"/>
      <w:r>
        <w:t>banking</w:t>
      </w:r>
      <w:proofErr w:type="spellEnd"/>
      <w:r>
        <w:t xml:space="preserve"> book</w:t>
      </w:r>
      <w:r w:rsidR="00F52902">
        <w:t> »</w:t>
      </w:r>
      <w:r>
        <w:t>). Ils permettent de passer de la notion d’encours en contrepartie immédiate à ce</w:t>
      </w:r>
      <w:r w:rsidR="00F52902">
        <w:t>lle d’encours en risque ultime.</w:t>
      </w:r>
    </w:p>
    <w:p w:rsidR="00267F2F" w:rsidRDefault="00267F2F" w:rsidP="0096358B">
      <w:pPr>
        <w:pStyle w:val="Prsentation-Textecourant"/>
      </w:pPr>
    </w:p>
    <w:p w:rsidR="00267F2F" w:rsidRDefault="00267F2F" w:rsidP="0096358B">
      <w:pPr>
        <w:pStyle w:val="Prsentation-Textecourant"/>
      </w:pPr>
      <w:r>
        <w:t>De manière synthétique, il convient de distinguer les trois formes su</w:t>
      </w:r>
      <w:r w:rsidR="00F52902">
        <w:t>ivantes de transfert de risque :</w:t>
      </w:r>
    </w:p>
    <w:p w:rsidR="00267F2F" w:rsidRDefault="00F52902" w:rsidP="000C06D3">
      <w:pPr>
        <w:pStyle w:val="Prsentation-numrationniveau1"/>
      </w:pPr>
      <w:r>
        <w:t>l</w:t>
      </w:r>
      <w:r w:rsidR="00267F2F">
        <w:t>es créances sur un non-résident garanties par un tiers non-résident. Dans ce cas, la diminution d’exposition vis-à-vis de l’emprunteur initial et l’augmentation d’exposition vis-à-vis du garant d</w:t>
      </w:r>
      <w:r w:rsidR="000C06D3">
        <w:t>oivent être déclarées ;</w:t>
      </w:r>
    </w:p>
    <w:p w:rsidR="00267F2F" w:rsidRDefault="00F52902" w:rsidP="000C06D3">
      <w:pPr>
        <w:pStyle w:val="Prsentation-numrationniveau1"/>
      </w:pPr>
      <w:r>
        <w:t>l</w:t>
      </w:r>
      <w:r w:rsidR="00267F2F">
        <w:t>es créances sur un non-résident garanties par un tiers résident. Dans ce cas, la diminution d’exposition vis-à-vis de l’emprunteur initial non-résident est déclarée ainsi que l’augmenta</w:t>
      </w:r>
      <w:r w:rsidR="000C06D3">
        <w:t>tion d’exposition sur la France ;</w:t>
      </w:r>
    </w:p>
    <w:p w:rsidR="00267F2F" w:rsidRDefault="00F52902" w:rsidP="000C06D3">
      <w:pPr>
        <w:pStyle w:val="Prsentation-numrationniveau1"/>
      </w:pPr>
      <w:r>
        <w:lastRenderedPageBreak/>
        <w:t>l</w:t>
      </w:r>
      <w:r w:rsidR="00267F2F">
        <w:t>es créances sur un résident garanties par un tiers non-résident. Dans ce cas, l’augmentation d’exposition du garant non-résident est déclarée, ainsi que la diminution d’exposition sur la France.</w:t>
      </w:r>
    </w:p>
    <w:p w:rsidR="00B572B0" w:rsidRDefault="00394DB2" w:rsidP="00394DB2">
      <w:pPr>
        <w:pStyle w:val="Prsentation-numrationniveau1"/>
        <w:numPr>
          <w:ilvl w:val="0"/>
          <w:numId w:val="0"/>
        </w:numPr>
      </w:pPr>
      <w:r>
        <w:t xml:space="preserve">Les créances sur un résident garanties par un tiers résident d’un autre secteur ne constituent pas un transfert de risque. Les encours sont reportés à l’identique en contrepartie immédiate et en risque ultime. </w:t>
      </w:r>
    </w:p>
    <w:p w:rsidR="00B572B0" w:rsidRDefault="00B572B0"/>
    <w:p w:rsidR="00267F2F" w:rsidRDefault="00267F2F" w:rsidP="0096358B">
      <w:pPr>
        <w:pStyle w:val="Prsentation-Textecourant"/>
      </w:pPr>
      <w:r>
        <w:t>Le transfert net d’exposition sur l’ensemble des pays déclarés additionné au total des créances bancaires consolidées en contrepartie immédiate est égal au total des créances bancaires consolidées en risque ultime. Des exemples de déclaration sont fournis en annexe de la fiche de présentation.</w:t>
      </w:r>
    </w:p>
    <w:p w:rsidR="00267F2F" w:rsidRDefault="00267F2F" w:rsidP="00267F2F"/>
    <w:p w:rsidR="000C06D3" w:rsidRDefault="000C06D3" w:rsidP="00267F2F"/>
    <w:p w:rsidR="00267F2F" w:rsidRDefault="00267F2F" w:rsidP="00F52902">
      <w:pPr>
        <w:pStyle w:val="Prsentation-Titre2lignescolonnes"/>
      </w:pPr>
      <w:r>
        <w:t>Colonnes</w:t>
      </w:r>
    </w:p>
    <w:p w:rsidR="00267F2F" w:rsidRDefault="00267F2F" w:rsidP="00267F2F">
      <w:r>
        <w:t>Elles permettent une ventilation des expositions brutes par secteur de contreparti</w:t>
      </w:r>
      <w:r w:rsidR="00FE32A5">
        <w:t>es telles</w:t>
      </w:r>
      <w:r>
        <w:t xml:space="preserve"> que défini</w:t>
      </w:r>
      <w:r w:rsidR="00FE32A5">
        <w:t>e</w:t>
      </w:r>
      <w:r>
        <w:t xml:space="preserve">s pour les besoins du </w:t>
      </w:r>
      <w:proofErr w:type="spellStart"/>
      <w:r>
        <w:t>reporting</w:t>
      </w:r>
      <w:proofErr w:type="spellEnd"/>
      <w:r>
        <w:t xml:space="preserve"> prudentiel COREP (</w:t>
      </w:r>
      <w:r w:rsidR="00F52902">
        <w:t>c</w:t>
      </w:r>
      <w:r>
        <w:t>f. présentation ci-dessus).</w:t>
      </w:r>
    </w:p>
    <w:p w:rsidR="00267F2F" w:rsidRDefault="00267F2F" w:rsidP="00267F2F"/>
    <w:p w:rsidR="00267F2F" w:rsidRDefault="00267F2F" w:rsidP="00F52902">
      <w:pPr>
        <w:pStyle w:val="Prsentation-Titre2lignescolonnes"/>
      </w:pPr>
      <w:r>
        <w:t>Lignes</w:t>
      </w:r>
    </w:p>
    <w:p w:rsidR="007A375E" w:rsidRPr="000C06D3" w:rsidRDefault="00267F2F" w:rsidP="000C06D3">
      <w:pPr>
        <w:pStyle w:val="Prsentation-Titreonglet"/>
      </w:pPr>
      <w:r w:rsidRPr="000C06D3">
        <w:t>1</w:t>
      </w:r>
      <w:r w:rsidRPr="00050CB6">
        <w:rPr>
          <w:vertAlign w:val="superscript"/>
        </w:rPr>
        <w:t>er</w:t>
      </w:r>
      <w:r w:rsidR="000C06D3" w:rsidRPr="000C06D3">
        <w:t> </w:t>
      </w:r>
      <w:r w:rsidR="0096358B">
        <w:t>onglet</w:t>
      </w:r>
      <w:r w:rsidR="000C06D3" w:rsidRPr="000C06D3">
        <w:t> </w:t>
      </w:r>
      <w:r w:rsidRPr="000C06D3">
        <w:t xml:space="preserve">: </w:t>
      </w:r>
      <w:r w:rsidR="00381C50" w:rsidRPr="000C06D3">
        <w:t xml:space="preserve">engagements bruts en </w:t>
      </w:r>
      <w:r w:rsidR="006072CD">
        <w:t>contrepartie</w:t>
      </w:r>
      <w:r w:rsidR="00381C50" w:rsidRPr="000C06D3">
        <w:t xml:space="preserve"> immédiat</w:t>
      </w:r>
      <w:r w:rsidR="006072CD">
        <w:t>e</w:t>
      </w:r>
    </w:p>
    <w:p w:rsidR="00267F2F" w:rsidRPr="00381C50" w:rsidRDefault="007A375E" w:rsidP="000C06D3">
      <w:pPr>
        <w:pStyle w:val="Prsentation-Titre3italiquegras"/>
      </w:pPr>
      <w:r w:rsidRPr="00381C50">
        <w:t>1</w:t>
      </w:r>
      <w:r w:rsidR="002F7C9F">
        <w:t>.</w:t>
      </w:r>
      <w:r w:rsidRPr="00381C50">
        <w:t xml:space="preserve"> A</w:t>
      </w:r>
      <w:r w:rsidR="00267F2F" w:rsidRPr="00381C50">
        <w:t xml:space="preserve">ctifs et engagements financiers en </w:t>
      </w:r>
      <w:r w:rsidR="006072CD">
        <w:t>contrepartie immédiate</w:t>
      </w:r>
    </w:p>
    <w:p w:rsidR="00267F2F" w:rsidRDefault="00267F2F" w:rsidP="00DA7408">
      <w:pPr>
        <w:pStyle w:val="Prsentation-Titre4italique"/>
      </w:pPr>
      <w:r w:rsidRPr="00381C50">
        <w:t>1.1</w:t>
      </w:r>
      <w:r w:rsidR="00DA7408">
        <w:tab/>
      </w:r>
      <w:r w:rsidRPr="00381C50">
        <w:t>Au</w:t>
      </w:r>
      <w:r w:rsidR="00AF159F">
        <w:t xml:space="preserve"> titre du portefeuille bancaire</w:t>
      </w:r>
    </w:p>
    <w:p w:rsidR="00267F2F" w:rsidRDefault="00B55BAA" w:rsidP="00DA7408">
      <w:pPr>
        <w:pStyle w:val="Prsentation-nomsdeselements"/>
      </w:pPr>
      <w:r>
        <w:t>1.1.1</w:t>
      </w:r>
      <w:r w:rsidR="00DA7408">
        <w:tab/>
      </w:r>
      <w:r w:rsidR="00267F2F">
        <w:t>Instruments de dettes et de capitaux propres (i.e</w:t>
      </w:r>
      <w:r w:rsidR="00EA3798">
        <w:t>.</w:t>
      </w:r>
      <w:r w:rsidR="00267F2F">
        <w:t xml:space="preserve"> : participations non consolidées hors celles retenues par mise en équivalence)</w:t>
      </w:r>
    </w:p>
    <w:p w:rsidR="00267F2F" w:rsidRDefault="00267F2F" w:rsidP="0096358B">
      <w:pPr>
        <w:pStyle w:val="Prsentation-Textecourant"/>
      </w:pPr>
    </w:p>
    <w:p w:rsidR="00267F2F" w:rsidRDefault="00267F2F" w:rsidP="0096358B">
      <w:pPr>
        <w:pStyle w:val="Prsentation-Textecourant"/>
      </w:pPr>
      <w:r>
        <w:t xml:space="preserve">Cette catégorie comprend également les titres représentatifs des opérations de titrisation hors opérations de titrisation synthétiques. Les positions longues et courtes sur un même titre ne sont pas compensées en dehors des possibilités offertes pour les besoins du </w:t>
      </w:r>
      <w:proofErr w:type="spellStart"/>
      <w:r>
        <w:t>reporting</w:t>
      </w:r>
      <w:proofErr w:type="spellEnd"/>
      <w:r>
        <w:t xml:space="preserve"> prudentiel COREP, c'est-à-dire conformément aux prescriptions de l’</w:t>
      </w:r>
      <w:r w:rsidR="00B55BAA">
        <w:t>a</w:t>
      </w:r>
      <w:r>
        <w:t>rrêté du 20</w:t>
      </w:r>
      <w:r w:rsidR="00B55BAA">
        <w:t> février </w:t>
      </w:r>
      <w:r>
        <w:t>2007 modifié. Des informations sur les positions courtes sur titres sont requises par ailleurs au titre des données complémentaires à la ligne</w:t>
      </w:r>
      <w:r w:rsidR="00B55BAA">
        <w:t xml:space="preserve"> 6 du présent </w:t>
      </w:r>
      <w:r w:rsidR="00667C10">
        <w:t>onglet</w:t>
      </w:r>
      <w:r w:rsidR="00B55BAA">
        <w:t>.</w:t>
      </w:r>
    </w:p>
    <w:p w:rsidR="00267F2F" w:rsidRDefault="00267F2F" w:rsidP="0096358B">
      <w:pPr>
        <w:pStyle w:val="Prsentation-Textecourant"/>
      </w:pPr>
    </w:p>
    <w:p w:rsidR="00267F2F" w:rsidRDefault="00267F2F" w:rsidP="0096358B">
      <w:pPr>
        <w:pStyle w:val="Prsentation-Textecourant"/>
      </w:pPr>
      <w:r>
        <w:t>Pour les instruments de dettes et de capitaux propres, le secteur de contrepartie est celui de l’émetteur, et le pays celui de sa résidence.</w:t>
      </w:r>
    </w:p>
    <w:p w:rsidR="00DA7408" w:rsidRPr="00DA7408" w:rsidRDefault="00DA7408" w:rsidP="00DA7408"/>
    <w:p w:rsidR="00267F2F" w:rsidRDefault="00267F2F" w:rsidP="00DA7408">
      <w:pPr>
        <w:pStyle w:val="Prsentation-nomsdeselements"/>
      </w:pPr>
      <w:r>
        <w:t>1.1.2</w:t>
      </w:r>
      <w:r w:rsidR="00DA7408">
        <w:tab/>
      </w:r>
      <w:r>
        <w:t>Prêts et avances (y compris les opérations de pension traitées comme des prêts). Application le cas échéant des règles de compensation bâloises prévues pour ce type d’instrument.</w:t>
      </w:r>
    </w:p>
    <w:p w:rsidR="00DA7408" w:rsidRPr="00DA7408" w:rsidRDefault="00DA7408" w:rsidP="00DA7408"/>
    <w:p w:rsidR="00267F2F" w:rsidRDefault="00267F2F" w:rsidP="00DA7408">
      <w:pPr>
        <w:pStyle w:val="Prsentation-nomsdeselements"/>
      </w:pPr>
      <w:r>
        <w:t>1.1.3</w:t>
      </w:r>
      <w:r w:rsidR="00DA7408">
        <w:tab/>
      </w:r>
      <w:r>
        <w:t>Instruments dérivés (autres que ceux qui répondent à la qualification de garantie financière) en valeur de marché après prise en compte des  accords de compensation dans les conditions fixées par l’</w:t>
      </w:r>
      <w:r w:rsidR="005035FC">
        <w:t>a</w:t>
      </w:r>
      <w:r>
        <w:t>rrêté du</w:t>
      </w:r>
      <w:r w:rsidR="005035FC">
        <w:t xml:space="preserve"> </w:t>
      </w:r>
      <w:r>
        <w:t>20</w:t>
      </w:r>
      <w:r w:rsidR="005035FC">
        <w:t> </w:t>
      </w:r>
      <w:r>
        <w:t>février</w:t>
      </w:r>
      <w:r w:rsidR="005035FC">
        <w:t> </w:t>
      </w:r>
      <w:r>
        <w:t>2007. La compensation ne porte q</w:t>
      </w:r>
      <w:r w:rsidR="00556FDB">
        <w:t>ue sur les instruments dérivés.</w:t>
      </w:r>
    </w:p>
    <w:p w:rsidR="00DA7408" w:rsidRPr="00DA7408" w:rsidRDefault="00DA7408" w:rsidP="00DA7408"/>
    <w:p w:rsidR="00267F2F" w:rsidRDefault="00267F2F" w:rsidP="00DA7408">
      <w:pPr>
        <w:pStyle w:val="Prsentation-nomsdeselements"/>
      </w:pPr>
      <w:r>
        <w:t>1.1.4</w:t>
      </w:r>
      <w:r w:rsidR="00DA7408">
        <w:tab/>
      </w:r>
      <w:r>
        <w:t>Participations dans les entreprises associées, les filiales et les coentreprises (retenues selon la méthode de mise en équivalence). Elles comprennent les participations dans les entités sur lesquelles est exercé un contrôle exclusif ou conjoint, et dont l’activité ne se situe pas dans le prolongement de l’activité bancaire (consolidation au sens prudentiel).</w:t>
      </w:r>
    </w:p>
    <w:p w:rsidR="00DA7408" w:rsidRPr="00DA7408" w:rsidRDefault="00DA7408" w:rsidP="00DA7408"/>
    <w:p w:rsidR="00267F2F" w:rsidRDefault="00DA7408" w:rsidP="00DA7408">
      <w:pPr>
        <w:pStyle w:val="Prsentation-Titre4italique"/>
      </w:pPr>
      <w:r>
        <w:t>1.2</w:t>
      </w:r>
      <w:r>
        <w:tab/>
      </w:r>
      <w:r w:rsidR="00267F2F">
        <w:t>Au titre du portefeuille de négociation</w:t>
      </w:r>
    </w:p>
    <w:p w:rsidR="00267F2F" w:rsidRDefault="00267F2F" w:rsidP="00DA7408">
      <w:pPr>
        <w:pStyle w:val="Prsentation-nomsdeselements"/>
      </w:pPr>
      <w:r>
        <w:t>1.2.1</w:t>
      </w:r>
      <w:r w:rsidR="00DA7408">
        <w:tab/>
      </w:r>
      <w:r>
        <w:t>Instruments d</w:t>
      </w:r>
      <w:r w:rsidR="00B55BAA">
        <w:t>e dettes et capitaux propres : c</w:t>
      </w:r>
      <w:r>
        <w:t>f. supra</w:t>
      </w:r>
    </w:p>
    <w:p w:rsidR="00DA7408" w:rsidRPr="00DA7408" w:rsidRDefault="00DA7408" w:rsidP="00DA7408"/>
    <w:p w:rsidR="00267F2F" w:rsidRDefault="00B55BAA" w:rsidP="00DA7408">
      <w:pPr>
        <w:pStyle w:val="Prsentation-nomsdeselements"/>
      </w:pPr>
      <w:r>
        <w:t>1.2.2</w:t>
      </w:r>
      <w:r w:rsidR="00DA7408">
        <w:tab/>
      </w:r>
      <w:r>
        <w:t>Prêts et avances : c</w:t>
      </w:r>
      <w:r w:rsidR="00556FDB">
        <w:t>f. supra</w:t>
      </w:r>
    </w:p>
    <w:p w:rsidR="00DA7408" w:rsidRPr="00DA7408" w:rsidRDefault="00DA7408" w:rsidP="00DA7408"/>
    <w:p w:rsidR="00267F2F" w:rsidRDefault="00267F2F" w:rsidP="00DA7408">
      <w:pPr>
        <w:pStyle w:val="Prsentation-nomsdeselements"/>
      </w:pPr>
      <w:r>
        <w:t>1.2.3</w:t>
      </w:r>
      <w:r w:rsidR="00DA7408">
        <w:tab/>
      </w:r>
      <w:r>
        <w:t>Instruments dérivés après prise en compte des règles de compensation</w:t>
      </w:r>
      <w:r w:rsidR="00556FDB">
        <w:t xml:space="preserve"> : </w:t>
      </w:r>
      <w:r>
        <w:t>cf.</w:t>
      </w:r>
      <w:r w:rsidR="00B55BAA">
        <w:t> </w:t>
      </w:r>
      <w:r>
        <w:t>1.1.3 ci-dessus (autres que ceux qui répondent à la qualif</w:t>
      </w:r>
      <w:r w:rsidR="00556FDB">
        <w:t>ication de garantie financière)</w:t>
      </w:r>
    </w:p>
    <w:p w:rsidR="00267F2F" w:rsidRDefault="00267F2F" w:rsidP="00267F2F"/>
    <w:p w:rsidR="00267F2F" w:rsidRDefault="00267F2F" w:rsidP="0096358B">
      <w:pPr>
        <w:pStyle w:val="Prsentation-Textecourant"/>
      </w:pPr>
      <w:r>
        <w:t xml:space="preserve">Les instruments financiers en </w:t>
      </w:r>
      <w:r w:rsidR="006072CD">
        <w:t>contrepartie immédiate</w:t>
      </w:r>
      <w:r>
        <w:t xml:space="preserve"> des rubriques 1.1 et 1.2 sont ventilés par durée résiduelle à l’exception des instruments dérivés du portefeuille bancaire</w:t>
      </w:r>
      <w:r w:rsidR="007A375E">
        <w:t xml:space="preserve"> </w:t>
      </w:r>
      <w:r>
        <w:t>:</w:t>
      </w:r>
    </w:p>
    <w:p w:rsidR="00267F2F" w:rsidRDefault="00556FDB" w:rsidP="000C06D3">
      <w:pPr>
        <w:pStyle w:val="Prsentation-numrationniveau1"/>
      </w:pPr>
      <w:r>
        <w:t>jusqu’à 1 an inclus,</w:t>
      </w:r>
    </w:p>
    <w:p w:rsidR="00267F2F" w:rsidRDefault="00556FDB" w:rsidP="000C06D3">
      <w:pPr>
        <w:pStyle w:val="Prsentation-numrationniveau1"/>
      </w:pPr>
      <w:r>
        <w:lastRenderedPageBreak/>
        <w:t>de un à deux ans inclus,</w:t>
      </w:r>
    </w:p>
    <w:p w:rsidR="00267F2F" w:rsidRDefault="00556FDB" w:rsidP="000C06D3">
      <w:pPr>
        <w:pStyle w:val="Prsentation-numrationniveau1"/>
      </w:pPr>
      <w:r>
        <w:t>supérieur à deux ans,</w:t>
      </w:r>
    </w:p>
    <w:p w:rsidR="00267F2F" w:rsidRDefault="00267F2F" w:rsidP="000C06D3">
      <w:pPr>
        <w:pStyle w:val="Prsentation-numrationniveau1"/>
      </w:pPr>
      <w:r>
        <w:t>durée résiduelle non ventilée : notamment, les instruments financiers qui ne peuvent être ventilés par éc</w:t>
      </w:r>
      <w:r w:rsidR="00556FDB">
        <w:t>héance, telles que les actions.</w:t>
      </w:r>
    </w:p>
    <w:p w:rsidR="00267F2F" w:rsidRDefault="00267F2F" w:rsidP="00267F2F"/>
    <w:p w:rsidR="00267F2F" w:rsidRDefault="00267F2F" w:rsidP="0096358B">
      <w:pPr>
        <w:pStyle w:val="Prsentation-Textecourant"/>
      </w:pPr>
      <w:r>
        <w:t xml:space="preserve">Le total des expositions recensées en </w:t>
      </w:r>
      <w:r w:rsidR="006072CD">
        <w:t>contrepartie immédiate</w:t>
      </w:r>
      <w:r>
        <w:t xml:space="preserve"> correspond au cumul des montants inscrits sur les lignes 1.1 et 1.2.</w:t>
      </w:r>
    </w:p>
    <w:p w:rsidR="00DA7408" w:rsidRPr="00DA7408" w:rsidRDefault="00DA7408" w:rsidP="00DA7408"/>
    <w:p w:rsidR="00556FDB" w:rsidRDefault="00267F2F" w:rsidP="000C06D3">
      <w:pPr>
        <w:pStyle w:val="Prsentation-Titre3italiquegras"/>
      </w:pPr>
      <w:r>
        <w:t>2</w:t>
      </w:r>
      <w:r w:rsidR="002F7C9F">
        <w:t>.</w:t>
      </w:r>
      <w:r w:rsidR="00556FDB">
        <w:t xml:space="preserve"> </w:t>
      </w:r>
      <w:r>
        <w:t>Diminution des risques recensés</w:t>
      </w:r>
    </w:p>
    <w:p w:rsidR="00267F2F" w:rsidRDefault="00556FDB" w:rsidP="0096358B">
      <w:pPr>
        <w:pStyle w:val="Prsentation-Textecourant"/>
      </w:pPr>
      <w:r>
        <w:t>Cette rubrique</w:t>
      </w:r>
      <w:r w:rsidR="00267F2F">
        <w:t xml:space="preserve"> tient compte de l’ensemble des garanties telles que reprises dans les </w:t>
      </w:r>
      <w:r>
        <w:t>r</w:t>
      </w:r>
      <w:r w:rsidR="00267F2F">
        <w:t>ecommandations méthodologiques des statistiques BRI.</w:t>
      </w:r>
    </w:p>
    <w:p w:rsidR="00DA7408" w:rsidRPr="00DA7408" w:rsidRDefault="00DA7408" w:rsidP="00DA7408"/>
    <w:p w:rsidR="00556FDB" w:rsidRDefault="00267F2F" w:rsidP="00DA7408">
      <w:pPr>
        <w:pStyle w:val="Prsentation-Titre4italique"/>
      </w:pPr>
      <w:r>
        <w:t>2.1</w:t>
      </w:r>
      <w:r w:rsidR="00556FDB">
        <w:t xml:space="preserve"> </w:t>
      </w:r>
      <w:r>
        <w:t>Garanties financières reçues</w:t>
      </w:r>
    </w:p>
    <w:p w:rsidR="00267F2F" w:rsidRDefault="00556FDB" w:rsidP="0096358B">
      <w:pPr>
        <w:pStyle w:val="Prsentation-Textecourant"/>
      </w:pPr>
      <w:r>
        <w:t>L</w:t>
      </w:r>
      <w:r w:rsidR="00267F2F">
        <w:t>es risques résultant des garanties financières reçues, notamment les dérivés de crédit qui correspondent à la qualification de garanties financières sont assimilées à des créances sur le pays de résidence du garant (risque final ou ultime).</w:t>
      </w:r>
    </w:p>
    <w:p w:rsidR="00DA7408" w:rsidRPr="00DA7408" w:rsidRDefault="00DA7408" w:rsidP="00DA7408"/>
    <w:p w:rsidR="00267F2F" w:rsidRDefault="00C23D52" w:rsidP="00C23D52">
      <w:pPr>
        <w:pStyle w:val="Prsentation-nomsdeselements"/>
      </w:pPr>
      <w:r>
        <w:t>2.1.1</w:t>
      </w:r>
      <w:r>
        <w:tab/>
      </w:r>
      <w:r w:rsidR="00267F2F">
        <w:t>Dérivés de crédit achetés : les dérivés de crédit, à inscrire pour leur montant nominal sur cette rubrique, sont ceux qui correspondent à la qualification de garanties financières.</w:t>
      </w:r>
    </w:p>
    <w:p w:rsidR="00C23D52" w:rsidRDefault="00C23D52" w:rsidP="005A1E6C"/>
    <w:p w:rsidR="005A1E6C" w:rsidRDefault="005A1E6C" w:rsidP="00DA7408">
      <w:pPr>
        <w:pStyle w:val="Prsentation-Titre4italique"/>
      </w:pPr>
      <w:r>
        <w:t xml:space="preserve">2.2 </w:t>
      </w:r>
      <w:r w:rsidR="00267F2F">
        <w:t>Autres garanties</w:t>
      </w:r>
    </w:p>
    <w:p w:rsidR="00267F2F" w:rsidRDefault="005A1E6C" w:rsidP="0096358B">
      <w:pPr>
        <w:pStyle w:val="Prsentation-Textecourant"/>
      </w:pPr>
      <w:r>
        <w:t>C</w:t>
      </w:r>
      <w:r w:rsidR="00267F2F">
        <w:t>omprend les garanties qui ne sont pas des garanties financièr</w:t>
      </w:r>
      <w:r>
        <w:t>es comme les garanties réelles.</w:t>
      </w:r>
    </w:p>
    <w:p w:rsidR="00C23D52" w:rsidRPr="00C23D52" w:rsidRDefault="00C23D52" w:rsidP="00C23D52"/>
    <w:p w:rsidR="005A1E6C" w:rsidRDefault="00267F2F" w:rsidP="000C06D3">
      <w:pPr>
        <w:pStyle w:val="Prsentation-Titre3italiquegras"/>
      </w:pPr>
      <w:r>
        <w:t>3</w:t>
      </w:r>
      <w:r w:rsidR="002F7C9F">
        <w:t>.</w:t>
      </w:r>
      <w:r w:rsidR="005A1E6C">
        <w:t xml:space="preserve"> </w:t>
      </w:r>
      <w:r>
        <w:t>Au</w:t>
      </w:r>
      <w:r w:rsidR="005A1E6C">
        <w:t>gmentation des risques recensés</w:t>
      </w:r>
    </w:p>
    <w:p w:rsidR="00267F2F" w:rsidRDefault="00FA3D15" w:rsidP="0096358B">
      <w:pPr>
        <w:pStyle w:val="Prsentation-Textecourant"/>
      </w:pPr>
      <w:r>
        <w:t>T</w:t>
      </w:r>
      <w:r w:rsidR="00267F2F">
        <w:t>ient compte des augmentations d’expositions brutes liées à l’ensemble des garanties telles que reprises dans les recommandations méthodologiques des statistiques BRI</w:t>
      </w:r>
      <w:r w:rsidR="00B572B0">
        <w:t>.</w:t>
      </w:r>
    </w:p>
    <w:p w:rsidR="00C23D52" w:rsidRPr="00C23D52" w:rsidRDefault="00C23D52" w:rsidP="00C23D52"/>
    <w:p w:rsidR="00267F2F" w:rsidRDefault="00267F2F" w:rsidP="000C06D3">
      <w:pPr>
        <w:pStyle w:val="Prsentation-Titre3italiquegras"/>
      </w:pPr>
      <w:r>
        <w:t>4</w:t>
      </w:r>
      <w:r w:rsidR="002F7C9F">
        <w:t>.</w:t>
      </w:r>
      <w:r w:rsidR="005A1E6C">
        <w:t xml:space="preserve"> Transfert net d’exposition</w:t>
      </w:r>
    </w:p>
    <w:p w:rsidR="00267F2F" w:rsidRDefault="00267F2F" w:rsidP="0096358B">
      <w:pPr>
        <w:pStyle w:val="Prsentation-Textecourant"/>
      </w:pPr>
      <w:r>
        <w:t>Les lignes 2, 3 et 4 recensent les transferts net de risques après prise en compte des garanties financières reçues, dont l’ensemble des suretés personnelles (ligne 2.1), y compris les dérivés de crédit achetés du portefeuille bancaire isolés par ailleurs en ligne 2.1.1 et les</w:t>
      </w:r>
      <w:r w:rsidR="005A1E6C">
        <w:t xml:space="preserve"> autres garanties en ligne 2.2.</w:t>
      </w:r>
    </w:p>
    <w:p w:rsidR="00267F2F" w:rsidRDefault="00267F2F" w:rsidP="0096358B">
      <w:pPr>
        <w:pStyle w:val="Prsentation-Textecourant"/>
      </w:pPr>
    </w:p>
    <w:p w:rsidR="00267F2F" w:rsidRDefault="00267F2F" w:rsidP="0096358B">
      <w:pPr>
        <w:pStyle w:val="Prsentation-Textecourant"/>
      </w:pPr>
      <w:r>
        <w:t>Les garanties liées aux relations intra-groupe sont mentionnées en ligne</w:t>
      </w:r>
      <w:r w:rsidR="00926A33">
        <w:t>s</w:t>
      </w:r>
      <w:r>
        <w:t xml:space="preserve"> 2.2 et 3 le cas échéant.</w:t>
      </w:r>
    </w:p>
    <w:p w:rsidR="00267F2F" w:rsidRDefault="00267F2F" w:rsidP="0096358B">
      <w:pPr>
        <w:pStyle w:val="Prsentation-Textecourant"/>
      </w:pPr>
    </w:p>
    <w:p w:rsidR="00267F2F" w:rsidRDefault="00267F2F" w:rsidP="0096358B">
      <w:pPr>
        <w:pStyle w:val="Prsentation-Textecourant"/>
      </w:pPr>
      <w:r>
        <w:t>Sont déclarés par pays la diminution de risque (</w:t>
      </w:r>
      <w:proofErr w:type="spellStart"/>
      <w:r>
        <w:t>Outward</w:t>
      </w:r>
      <w:proofErr w:type="spellEnd"/>
      <w:r>
        <w:t xml:space="preserve"> </w:t>
      </w:r>
      <w:proofErr w:type="spellStart"/>
      <w:r>
        <w:t>risk</w:t>
      </w:r>
      <w:proofErr w:type="spellEnd"/>
      <w:r>
        <w:t xml:space="preserve"> </w:t>
      </w:r>
      <w:proofErr w:type="spellStart"/>
      <w:r>
        <w:t>transfer</w:t>
      </w:r>
      <w:proofErr w:type="spellEnd"/>
      <w:r>
        <w:t>), l’augmentation de risque (</w:t>
      </w:r>
      <w:proofErr w:type="spellStart"/>
      <w:r>
        <w:t>Inward</w:t>
      </w:r>
      <w:proofErr w:type="spellEnd"/>
      <w:r>
        <w:t xml:space="preserve"> </w:t>
      </w:r>
      <w:proofErr w:type="spellStart"/>
      <w:r>
        <w:t>risk</w:t>
      </w:r>
      <w:proofErr w:type="spellEnd"/>
      <w:r>
        <w:t xml:space="preserve"> </w:t>
      </w:r>
      <w:proofErr w:type="spellStart"/>
      <w:r>
        <w:t>transfer</w:t>
      </w:r>
      <w:proofErr w:type="spellEnd"/>
      <w:r>
        <w:t>) et le transfert net dont le montant est signé.</w:t>
      </w:r>
    </w:p>
    <w:p w:rsidR="00267F2F" w:rsidRDefault="00267F2F" w:rsidP="0096358B">
      <w:pPr>
        <w:pStyle w:val="Prsentation-Textecourant"/>
      </w:pPr>
    </w:p>
    <w:p w:rsidR="00267F2F" w:rsidRDefault="00267F2F" w:rsidP="000C06D3">
      <w:pPr>
        <w:pStyle w:val="Prsentation-numrationniveau1"/>
      </w:pPr>
      <w:r>
        <w:t>Les garanties sont des engagements conditionnels liés à une obligation irrévocable de rembourser un tiers bénéficiaire lorsque le client ne satisfait pas à ses obligations contractuelles. Elles comprennent les obligations garanties, les cautionnements de soumission et les garanties de bonne fin, les lettres d</w:t>
      </w:r>
      <w:r w:rsidR="0096358B">
        <w:t>e crédit « </w:t>
      </w:r>
      <w:r>
        <w:t>stand-by</w:t>
      </w:r>
      <w:r w:rsidR="0096358B">
        <w:t> </w:t>
      </w:r>
      <w:r>
        <w:t>» et irrévocables, les acceptations et les endossements et autres garanties d’ordre. Les garanties doivent également comprendre les engagements conditionnels du vendeur de protection de contrats de dérivés de crédit.</w:t>
      </w:r>
    </w:p>
    <w:p w:rsidR="00267F2F" w:rsidRDefault="00267F2F" w:rsidP="000C06D3">
      <w:pPr>
        <w:pStyle w:val="Prsentation-numrationniveau1"/>
      </w:pPr>
      <w:r>
        <w:t>Si les dérivés de crédit sont utilisés pour couvrir le risque de contrepartie des créances du portefeuille bancaire, le pays de risque ultime est défini comme le pays de résidence de la contrepartie du contrat de dérivé de crédit.</w:t>
      </w:r>
    </w:p>
    <w:p w:rsidR="00267F2F" w:rsidRDefault="00267F2F" w:rsidP="000C06D3">
      <w:pPr>
        <w:pStyle w:val="Prsentation-numrationniveau1"/>
      </w:pPr>
      <w:r>
        <w:t>Les créances sur des filiales indépendantes juridiquement ne peuvent être considérées comme garanties par le siège que si la maison-mère a fourni une garantie explicite. Pour leur part, les créances sur des succursales juridiquement dépendantes doivent toujours être considérées comme garanties par le siège respectif même s’il n’existe aucune garantie légale.</w:t>
      </w:r>
    </w:p>
    <w:p w:rsidR="00267F2F" w:rsidRDefault="00267F2F" w:rsidP="000C06D3">
      <w:pPr>
        <w:pStyle w:val="Prsentation-numrationniveau1"/>
      </w:pPr>
      <w:r>
        <w:lastRenderedPageBreak/>
        <w:t xml:space="preserve">La </w:t>
      </w:r>
      <w:proofErr w:type="spellStart"/>
      <w:r>
        <w:t>reventilation</w:t>
      </w:r>
      <w:proofErr w:type="spellEnd"/>
      <w:r>
        <w:t xml:space="preserve"> du risque doit également couvrir les prêts à des emprunteurs nationaux garantis par des entités étrangères et, par conséquent, représentent une augmentation d’exposition à reporter sur le pays du garant. De même, les prêts étrangers, garantis par des entités nationales (par exemple, une agence nationale de crédit à l’exportation), doivent être déclarés comme une diminution d’exposition à reporter sur le pays de l’emprunteur </w:t>
      </w:r>
      <w:r w:rsidR="00926A33">
        <w:t xml:space="preserve">non </w:t>
      </w:r>
      <w:proofErr w:type="gramStart"/>
      <w:r w:rsidR="00926A33">
        <w:t>résident</w:t>
      </w:r>
      <w:proofErr w:type="gramEnd"/>
      <w:r>
        <w:t>.</w:t>
      </w:r>
    </w:p>
    <w:p w:rsidR="00267F2F" w:rsidRPr="0096358B" w:rsidRDefault="00267F2F" w:rsidP="0096358B">
      <w:pPr>
        <w:pStyle w:val="Prsentation-Textecourant"/>
        <w:rPr>
          <w:b/>
        </w:rPr>
      </w:pPr>
      <w:r w:rsidRPr="0096358B">
        <w:rPr>
          <w:b/>
        </w:rPr>
        <w:t>Données comp</w:t>
      </w:r>
      <w:r w:rsidR="00FA3D15" w:rsidRPr="0096358B">
        <w:rPr>
          <w:b/>
        </w:rPr>
        <w:t xml:space="preserve">lémentaires en </w:t>
      </w:r>
      <w:r w:rsidR="006072CD">
        <w:rPr>
          <w:b/>
        </w:rPr>
        <w:t>contrepartie immédiate</w:t>
      </w:r>
    </w:p>
    <w:p w:rsidR="00FA3D15" w:rsidRDefault="00267F2F" w:rsidP="000C06D3">
      <w:pPr>
        <w:pStyle w:val="Prsentation-Titre3italiquegras"/>
      </w:pPr>
      <w:r>
        <w:t>5</w:t>
      </w:r>
      <w:r w:rsidR="002F7C9F">
        <w:t>.</w:t>
      </w:r>
      <w:r>
        <w:t xml:space="preserve"> Créances locales en devises</w:t>
      </w:r>
    </w:p>
    <w:p w:rsidR="00267F2F" w:rsidRPr="0096358B" w:rsidRDefault="00467188" w:rsidP="0096358B">
      <w:pPr>
        <w:pStyle w:val="Prsentation-Textecourant"/>
      </w:pPr>
      <w:r>
        <w:t>Il s’agit de</w:t>
      </w:r>
      <w:r w:rsidR="00267F2F" w:rsidRPr="0096358B">
        <w:t xml:space="preserve"> créances </w:t>
      </w:r>
      <w:r>
        <w:t xml:space="preserve">pour lesquelles l’établissement prêteur et la contrepartie ont le même pays d’implantation. Ces créances sont </w:t>
      </w:r>
      <w:r w:rsidR="00267F2F" w:rsidRPr="0096358B">
        <w:t>libellées dans une monnaie autre que celle du pays d’implantation. Les créances locales (ligne</w:t>
      </w:r>
      <w:r w:rsidR="0096358B">
        <w:t> </w:t>
      </w:r>
      <w:r w:rsidR="00267F2F" w:rsidRPr="0096358B">
        <w:t>5) reprennent le total des prêts et avances (ligne</w:t>
      </w:r>
      <w:r w:rsidR="0096358B">
        <w:t> </w:t>
      </w:r>
      <w:r w:rsidR="00267F2F" w:rsidRPr="0096358B">
        <w:t>5.1), d’une part, et le total des instruments de dettes et de capitaux propres hors instruments dérivés (ligne</w:t>
      </w:r>
      <w:r w:rsidR="0096358B">
        <w:t> </w:t>
      </w:r>
      <w:r w:rsidR="00267F2F" w:rsidRPr="0096358B">
        <w:t>5.2), d’autre part.</w:t>
      </w:r>
    </w:p>
    <w:p w:rsidR="00267F2F" w:rsidRPr="0096358B" w:rsidRDefault="00267F2F" w:rsidP="0096358B">
      <w:pPr>
        <w:pStyle w:val="Prsentation-Textecourant"/>
      </w:pPr>
    </w:p>
    <w:p w:rsidR="00267F2F" w:rsidRDefault="00267F2F" w:rsidP="0096358B">
      <w:pPr>
        <w:pStyle w:val="Prsentation-Textecourant"/>
      </w:pPr>
      <w:r w:rsidRPr="0096358B">
        <w:t>Les montants inscrits aux lignes</w:t>
      </w:r>
      <w:r w:rsidR="0096358B">
        <w:t> </w:t>
      </w:r>
      <w:r w:rsidRPr="0096358B">
        <w:t>5.1 et 5.2 constituent un sous-ensemble de ceux déclarés sur les lignes 1.1.1 /1.2.1 et 1.1.2 /1.2.2. Ils sont ventilés selon les valeurs définies dans la catégorie «</w:t>
      </w:r>
      <w:r w:rsidR="0096358B">
        <w:t> </w:t>
      </w:r>
      <w:r w:rsidRPr="0096358B">
        <w:t>autres monnaies</w:t>
      </w:r>
      <w:r w:rsidR="0096358B">
        <w:t> </w:t>
      </w:r>
      <w:r w:rsidRPr="0096358B">
        <w:t xml:space="preserve">» (EUR, USD, CHF, GBP, JPY, </w:t>
      </w:r>
      <w:r w:rsidR="009D3CA1">
        <w:t>CNY</w:t>
      </w:r>
      <w:r w:rsidR="003F5423">
        <w:rPr>
          <w:rStyle w:val="Appelnotedebasdep"/>
        </w:rPr>
        <w:footnoteReference w:id="2"/>
      </w:r>
      <w:r w:rsidR="009D3CA1">
        <w:t xml:space="preserve">, </w:t>
      </w:r>
      <w:r w:rsidRPr="0096358B">
        <w:t>Z06).</w:t>
      </w:r>
    </w:p>
    <w:p w:rsidR="0096358B" w:rsidRPr="0096358B" w:rsidRDefault="0096358B" w:rsidP="0096358B"/>
    <w:p w:rsidR="00FA3D15" w:rsidRDefault="00267F2F" w:rsidP="000C06D3">
      <w:pPr>
        <w:pStyle w:val="Prsentation-Titre3italiquegras"/>
      </w:pPr>
      <w:r>
        <w:t>6</w:t>
      </w:r>
      <w:r w:rsidR="002F7C9F">
        <w:t>.</w:t>
      </w:r>
      <w:r>
        <w:t xml:space="preserve"> Passifs financiers du portefeuille de négociation</w:t>
      </w:r>
    </w:p>
    <w:p w:rsidR="00267F2F" w:rsidRDefault="00FA3D15" w:rsidP="0096358B">
      <w:pPr>
        <w:pStyle w:val="Prsentation-Textecourant"/>
      </w:pPr>
      <w:r>
        <w:t>R</w:t>
      </w:r>
      <w:r w:rsidR="00267F2F">
        <w:t>eprend uniquement les dettes sur emprunts de titres et opérations de vente à découvert. Les données doivent être ventilées selon la durée résiduelle dans les catégories requises.</w:t>
      </w:r>
    </w:p>
    <w:p w:rsidR="0096358B" w:rsidRPr="0096358B" w:rsidRDefault="0096358B" w:rsidP="0096358B"/>
    <w:p w:rsidR="00267F2F" w:rsidRPr="00A94E1C" w:rsidRDefault="00267F2F" w:rsidP="000C06D3">
      <w:pPr>
        <w:pStyle w:val="Prsentation-Titre3italiquegras"/>
      </w:pPr>
      <w:r w:rsidRPr="00A94E1C">
        <w:t>7</w:t>
      </w:r>
      <w:r w:rsidR="002F7C9F" w:rsidRPr="00A94E1C">
        <w:t>.</w:t>
      </w:r>
      <w:r w:rsidRPr="00A94E1C">
        <w:t xml:space="preserve"> Dépôts </w:t>
      </w:r>
      <w:r w:rsidR="00D16F72" w:rsidRPr="00A94E1C">
        <w:t xml:space="preserve">des résidents locaux </w:t>
      </w:r>
      <w:r w:rsidRPr="00A94E1C">
        <w:t xml:space="preserve">en monnaie locale </w:t>
      </w:r>
    </w:p>
    <w:p w:rsidR="00267F2F" w:rsidRDefault="00887A1E" w:rsidP="0096358B">
      <w:pPr>
        <w:pStyle w:val="Prsentation-Textecourant"/>
      </w:pPr>
      <w:r w:rsidRPr="00A94E1C">
        <w:t>Il s’agit de dépôts pour lesquels l’établissement collecteur et le déposant ont le même pays d’implantation.</w:t>
      </w:r>
      <w:r w:rsidR="00570698" w:rsidRPr="00A94E1C">
        <w:t xml:space="preserve"> Ces dépôts sont libellés dans la  monnaie du pays d’implantation.</w:t>
      </w:r>
    </w:p>
    <w:p w:rsidR="00667C10" w:rsidRPr="00667C10" w:rsidRDefault="00667C10" w:rsidP="00667C10"/>
    <w:p w:rsidR="00267F2F" w:rsidRDefault="00267F2F" w:rsidP="0096358B">
      <w:pPr>
        <w:pStyle w:val="Prsentation-Textecourant"/>
      </w:pPr>
      <w:r>
        <w:t>L’ensemble des dépôts en monnaie locale est recensé quelle que soit la méthode d’évaluation.</w:t>
      </w:r>
    </w:p>
    <w:p w:rsidR="00667C10" w:rsidRPr="00667C10" w:rsidRDefault="00667C10" w:rsidP="00667C10"/>
    <w:p w:rsidR="00267F2F" w:rsidRDefault="00267F2F" w:rsidP="0096358B">
      <w:pPr>
        <w:pStyle w:val="Prsentation-Textecourant"/>
      </w:pPr>
      <w:r>
        <w:t>Les sommes empruntées, représentatives des titres donnés en pension livrée, sont à inclure sur cette ligne.</w:t>
      </w:r>
    </w:p>
    <w:p w:rsidR="0096358B" w:rsidRPr="0096358B" w:rsidRDefault="0096358B" w:rsidP="0096358B"/>
    <w:p w:rsidR="00267F2F" w:rsidRDefault="00267F2F" w:rsidP="000C06D3">
      <w:pPr>
        <w:pStyle w:val="Prsentation-Titre3italiquegras"/>
      </w:pPr>
      <w:r>
        <w:t>8</w:t>
      </w:r>
      <w:r w:rsidR="002F7C9F">
        <w:t>.</w:t>
      </w:r>
      <w:r>
        <w:t xml:space="preserve"> Engagements de prêts et contrats de garanties financière</w:t>
      </w:r>
    </w:p>
    <w:p w:rsidR="00267F2F" w:rsidRDefault="002F7C9F" w:rsidP="000C06D3">
      <w:pPr>
        <w:pStyle w:val="Prsentation-numrationniveau1"/>
      </w:pPr>
      <w:r>
        <w:t>e</w:t>
      </w:r>
      <w:r w:rsidR="00267F2F">
        <w:t>ngagements de prêt</w:t>
      </w:r>
      <w:r w:rsidR="0096358B">
        <w:t> </w:t>
      </w:r>
      <w:r w:rsidR="00267F2F">
        <w:t>: ils sont repris pour leur montant nominal</w:t>
      </w:r>
      <w:r w:rsidR="0096358B">
        <w:t> </w:t>
      </w:r>
      <w:r w:rsidR="00267F2F">
        <w:t>; la distinction relative à</w:t>
      </w:r>
      <w:r w:rsidR="0096358B">
        <w:t xml:space="preserve"> la durée initiale du prêt (i.e</w:t>
      </w:r>
      <w:r w:rsidR="00AC6F54">
        <w:t>.</w:t>
      </w:r>
      <w:r w:rsidR="0096358B">
        <w:t> </w:t>
      </w:r>
      <w:r w:rsidR="00267F2F">
        <w:t>: plus ou moins d’un an) permet de distinguer les engagements à court terme des autres engagement</w:t>
      </w:r>
      <w:r w:rsidR="0096358B">
        <w:t>s ;</w:t>
      </w:r>
    </w:p>
    <w:p w:rsidR="00267F2F" w:rsidRDefault="002F7C9F" w:rsidP="000C06D3">
      <w:pPr>
        <w:pStyle w:val="Prsentation-numrationniveau1"/>
      </w:pPr>
      <w:r>
        <w:t>g</w:t>
      </w:r>
      <w:r w:rsidR="00267F2F">
        <w:t>aranties financières émises</w:t>
      </w:r>
      <w:r w:rsidR="0096358B">
        <w:t> </w:t>
      </w:r>
      <w:r w:rsidR="00267F2F">
        <w:t>: elles comprennent les dérivés de crédit qui correspondent à la qualification de garanties financières. La ligne</w:t>
      </w:r>
      <w:r w:rsidR="0096358B">
        <w:t> </w:t>
      </w:r>
      <w:r w:rsidR="00267F2F">
        <w:t>8.2.1 relative aux garanties financières sur les prêts et créances de durée initiale inférieure ou égale à 1</w:t>
      </w:r>
      <w:r w:rsidR="0096358B">
        <w:t> </w:t>
      </w:r>
      <w:r w:rsidR="00267F2F">
        <w:t>an s’entend hors dérivés de crédit vendus et hors autres garanties. Les lignes</w:t>
      </w:r>
      <w:r w:rsidR="0096358B">
        <w:t> </w:t>
      </w:r>
      <w:r w:rsidR="00267F2F">
        <w:t>8.2.2 et 8.2.3 reprennent respectivement tous les dérivés de crédit vendus et les autres garanties quell</w:t>
      </w:r>
      <w:r w:rsidR="00FA3D15">
        <w:t>e que soit leur durée initiale,</w:t>
      </w:r>
    </w:p>
    <w:p w:rsidR="00267F2F" w:rsidRDefault="002F7C9F" w:rsidP="000C06D3">
      <w:pPr>
        <w:pStyle w:val="Prsentation-numrationniveau1"/>
      </w:pPr>
      <w:r>
        <w:t>a</w:t>
      </w:r>
      <w:r w:rsidR="00267F2F">
        <w:t>utres engagements dont titres à livrer</w:t>
      </w:r>
      <w:r w:rsidR="0096358B">
        <w:t> </w:t>
      </w:r>
      <w:r w:rsidR="00267F2F">
        <w:t>: les enga</w:t>
      </w:r>
      <w:r w:rsidR="0096358B">
        <w:t>g</w:t>
      </w:r>
      <w:r w:rsidR="001F0204">
        <w:t>ements sur titres à livrer incl</w:t>
      </w:r>
      <w:r w:rsidR="00267F2F">
        <w:t>uent les interventions à l’émission, le marché gris, les titres achetés avec faculté de rachat ou de reprise et les autres titres à livrer.</w:t>
      </w:r>
    </w:p>
    <w:p w:rsidR="0096358B" w:rsidRPr="0096358B" w:rsidRDefault="0096358B" w:rsidP="0096358B"/>
    <w:p w:rsidR="00267F2F" w:rsidRDefault="00267F2F" w:rsidP="000C06D3">
      <w:pPr>
        <w:pStyle w:val="Prsentation-Titre3italiquegras"/>
      </w:pPr>
      <w:r>
        <w:t>9</w:t>
      </w:r>
      <w:r w:rsidR="002F7C9F">
        <w:t>.</w:t>
      </w:r>
      <w:r>
        <w:t xml:space="preserve"> </w:t>
      </w:r>
      <w:r w:rsidR="00FA3D15">
        <w:t xml:space="preserve">Montant des créances </w:t>
      </w:r>
      <w:proofErr w:type="spellStart"/>
      <w:r w:rsidR="00FA3D15">
        <w:t>titrisées</w:t>
      </w:r>
      <w:proofErr w:type="spellEnd"/>
    </w:p>
    <w:p w:rsidR="00267F2F" w:rsidRDefault="00267F2F" w:rsidP="0096358B">
      <w:pPr>
        <w:pStyle w:val="Prsentation-Textecourant"/>
      </w:pPr>
      <w:r>
        <w:t xml:space="preserve">Cette ligne correspond exclusivement aux titres représentatifs de créances. Sont considérées comme </w:t>
      </w:r>
      <w:proofErr w:type="spellStart"/>
      <w:r>
        <w:t>titrisées</w:t>
      </w:r>
      <w:proofErr w:type="spellEnd"/>
      <w:r>
        <w:t xml:space="preserve"> les opérations qui passent le test d’efficacité de transfert de risque.</w:t>
      </w:r>
    </w:p>
    <w:p w:rsidR="0096358B" w:rsidRPr="0096358B" w:rsidRDefault="0096358B" w:rsidP="0096358B"/>
    <w:p w:rsidR="00267F2F" w:rsidRDefault="00267F2F" w:rsidP="0096358B">
      <w:pPr>
        <w:pStyle w:val="Prsentation-Textecourant"/>
      </w:pPr>
      <w:r>
        <w:t>Cela concerne les seules titrisations «</w:t>
      </w:r>
      <w:r w:rsidR="0096358B">
        <w:t> classiques </w:t>
      </w:r>
      <w:r>
        <w:t>», les opérations faisant l’objet d’une titrisation synthétique étant toujours en portefeuille et les montants correspondant déjà repris sur les lignes d’opérations concernées.</w:t>
      </w:r>
    </w:p>
    <w:p w:rsidR="00267F2F" w:rsidRDefault="00267F2F" w:rsidP="0096358B">
      <w:pPr>
        <w:pStyle w:val="Prsentation-Textecourant"/>
      </w:pPr>
    </w:p>
    <w:p w:rsidR="0096358B" w:rsidRDefault="00267F2F" w:rsidP="003766BD">
      <w:pPr>
        <w:pStyle w:val="Prsentation-Textecourant"/>
      </w:pPr>
      <w:r>
        <w:lastRenderedPageBreak/>
        <w:t>La rubrique comprend également les créances cédées à des investisseurs au travers de titres de créances émis. Pour ces titres, les montants sont ventilés sur le pays et la devise de l’émission des titres correspondants dans la mesure où une fois cédés, ils ne sont plus représentatifs d’expositions en risque.</w:t>
      </w:r>
    </w:p>
    <w:p w:rsidR="005F41A1" w:rsidRDefault="005F41A1" w:rsidP="00267F2F"/>
    <w:p w:rsidR="009154D3" w:rsidRDefault="009154D3" w:rsidP="00267F2F"/>
    <w:p w:rsidR="009154D3" w:rsidRDefault="009154D3" w:rsidP="00267F2F"/>
    <w:p w:rsidR="009154D3" w:rsidRDefault="009154D3" w:rsidP="00267F2F"/>
    <w:p w:rsidR="009154D3" w:rsidRDefault="009154D3" w:rsidP="00267F2F"/>
    <w:p w:rsidR="009154D3" w:rsidRDefault="009154D3" w:rsidP="00267F2F"/>
    <w:p w:rsidR="00267F2F" w:rsidRDefault="00267F2F" w:rsidP="000C06D3">
      <w:pPr>
        <w:pStyle w:val="Prsentation-Titreonglet"/>
      </w:pPr>
      <w:r>
        <w:t>2</w:t>
      </w:r>
      <w:r w:rsidRPr="0096358B">
        <w:rPr>
          <w:vertAlign w:val="superscript"/>
        </w:rPr>
        <w:t>e</w:t>
      </w:r>
      <w:r>
        <w:t xml:space="preserve"> </w:t>
      </w:r>
      <w:r w:rsidR="0096358B">
        <w:t>onglet</w:t>
      </w:r>
      <w:r>
        <w:t xml:space="preserve"> : actifs et engagements financiers en risque ultime</w:t>
      </w:r>
    </w:p>
    <w:p w:rsidR="00267F2F" w:rsidRDefault="00267F2F" w:rsidP="0096358B">
      <w:pPr>
        <w:pStyle w:val="Prsentation-Textecourant"/>
      </w:pPr>
      <w:r>
        <w:t xml:space="preserve">Le risque ultime tient compte des garanties, des collatéraux et des dérivés de crédit du portefeuille bancaire. La méthode d’évaluation des instruments ci-dessous est identique à celle retenue pour l’actif en </w:t>
      </w:r>
      <w:r w:rsidR="006072CD">
        <w:t>contrepartie immédiate</w:t>
      </w:r>
      <w:r>
        <w:t>.</w:t>
      </w:r>
    </w:p>
    <w:p w:rsidR="0096358B" w:rsidRPr="0096358B" w:rsidRDefault="0096358B" w:rsidP="0096358B"/>
    <w:p w:rsidR="00267F2F" w:rsidRDefault="00267F2F" w:rsidP="000C06D3">
      <w:pPr>
        <w:pStyle w:val="Prsentation-Titre3italiquegras"/>
      </w:pPr>
      <w:r>
        <w:t>1.1 Au titre du portefeuille banca</w:t>
      </w:r>
      <w:r w:rsidR="00FA3D15">
        <w:t>ire</w:t>
      </w:r>
    </w:p>
    <w:p w:rsidR="00267F2F" w:rsidRDefault="0096358B" w:rsidP="0096358B">
      <w:pPr>
        <w:pStyle w:val="Prsentation-nomsdeselements"/>
      </w:pPr>
      <w:r>
        <w:t>1.1.1</w:t>
      </w:r>
      <w:r>
        <w:tab/>
      </w:r>
      <w:r w:rsidR="00267F2F">
        <w:t>Instruments de dettes et capitaux propres (participations non consolidées hors celles retenues par mise en équivalence)</w:t>
      </w:r>
    </w:p>
    <w:p w:rsidR="002F7C9F" w:rsidRDefault="002F7C9F" w:rsidP="0096358B">
      <w:pPr>
        <w:pStyle w:val="Prsentation-Textecourant"/>
      </w:pPr>
    </w:p>
    <w:p w:rsidR="00267F2F" w:rsidRDefault="00267F2F" w:rsidP="0096358B">
      <w:pPr>
        <w:pStyle w:val="Prsentation-Textecourant"/>
      </w:pPr>
      <w:r>
        <w:t xml:space="preserve">Cette catégorie comprend également les titres représentatifs des opérations de titrisation hors opérations de titrisation synthétiques. Les règles de compensation applicables sont identiques à celles retenues pour les expositions en </w:t>
      </w:r>
      <w:r w:rsidR="006072CD">
        <w:t>contrepartie immédiate</w:t>
      </w:r>
      <w:r>
        <w:t xml:space="preserve"> (i.e</w:t>
      </w:r>
      <w:r w:rsidR="003766BD">
        <w:t>.</w:t>
      </w:r>
      <w:r w:rsidR="0096358B">
        <w:t> </w:t>
      </w:r>
      <w:r>
        <w:t>: applic</w:t>
      </w:r>
      <w:r w:rsidR="00FA3D15">
        <w:t>ation des règles prudentielles « bâloises »).</w:t>
      </w:r>
    </w:p>
    <w:p w:rsidR="003766BD" w:rsidRDefault="003766BD" w:rsidP="0096358B">
      <w:pPr>
        <w:pStyle w:val="Prsentation-nomsdeselements"/>
      </w:pPr>
    </w:p>
    <w:p w:rsidR="003766BD" w:rsidRDefault="00267F2F" w:rsidP="003766BD">
      <w:pPr>
        <w:pStyle w:val="Prsentation-nomsdeselements"/>
      </w:pPr>
      <w:r>
        <w:t>1.1.2</w:t>
      </w:r>
      <w:r>
        <w:tab/>
        <w:t>Prêts et avances (y compris les opérations de pension traitées comme des prêts)</w:t>
      </w:r>
      <w:r w:rsidR="002F7C9F">
        <w:t>.</w:t>
      </w:r>
    </w:p>
    <w:p w:rsidR="003766BD" w:rsidRDefault="003766BD" w:rsidP="003766BD">
      <w:pPr>
        <w:pStyle w:val="Prsentation-nomsdeselements"/>
      </w:pPr>
    </w:p>
    <w:p w:rsidR="00267F2F" w:rsidRDefault="00267F2F" w:rsidP="003766BD">
      <w:pPr>
        <w:pStyle w:val="Prsentation-nomsdeselements"/>
      </w:pPr>
      <w:r>
        <w:t xml:space="preserve"> Application le cas échéant des règles de compensation bâloises prévues pour ce type d’instrument.</w:t>
      </w:r>
    </w:p>
    <w:p w:rsidR="0096358B" w:rsidRPr="0096358B" w:rsidRDefault="0096358B" w:rsidP="0096358B"/>
    <w:p w:rsidR="00267F2F" w:rsidRDefault="00267F2F" w:rsidP="0096358B">
      <w:pPr>
        <w:pStyle w:val="Prsentation-nomsdeselements"/>
      </w:pPr>
      <w:r>
        <w:t>1.1.3</w:t>
      </w:r>
      <w:r>
        <w:tab/>
        <w:t>Instruments dérivés (autres ceux qui répondent à la qualification de garantie financière) en valeur de marché après prise en compte des  accords de compensation dans les conditions fixées par l’</w:t>
      </w:r>
      <w:r w:rsidR="002F7C9F">
        <w:t>a</w:t>
      </w:r>
      <w:r>
        <w:t>rrêté du 20</w:t>
      </w:r>
      <w:r w:rsidR="002F7C9F">
        <w:t> </w:t>
      </w:r>
      <w:r>
        <w:t>février</w:t>
      </w:r>
      <w:r w:rsidR="002F7C9F">
        <w:t> </w:t>
      </w:r>
      <w:r>
        <w:t>2007. La compensation ne porte que sur les instruments dérivés.</w:t>
      </w:r>
    </w:p>
    <w:p w:rsidR="0096358B" w:rsidRPr="0096358B" w:rsidRDefault="0096358B" w:rsidP="0096358B"/>
    <w:p w:rsidR="00267F2F" w:rsidRDefault="00267F2F" w:rsidP="0096358B">
      <w:pPr>
        <w:pStyle w:val="Prsentation-nomsdeselements"/>
      </w:pPr>
      <w:r>
        <w:t>1.1.4</w:t>
      </w:r>
      <w:r>
        <w:tab/>
        <w:t>Participations dans les entreprises associées, les filiales et les coentreprises (retenues selon la méthode de mise en équivalence). Elles comprennent les participations dans les entités sur lesquelles est exercé un contrôle exclusif ou conjoint, et dont l’activité ne se situe pas dans le prolongement de l’activité bancaire (consolidation au sens prudentiel).</w:t>
      </w:r>
    </w:p>
    <w:p w:rsidR="0096358B" w:rsidRPr="0096358B" w:rsidRDefault="0096358B" w:rsidP="0096358B"/>
    <w:p w:rsidR="00267F2F" w:rsidRDefault="00267F2F" w:rsidP="00050CB6">
      <w:pPr>
        <w:pStyle w:val="Prsentation-Titre3italiquegras"/>
      </w:pPr>
      <w:r>
        <w:t>1.2 Au titre du portefeuille de négociation</w:t>
      </w:r>
    </w:p>
    <w:p w:rsidR="00267F2F" w:rsidRDefault="00267F2F" w:rsidP="0096358B">
      <w:pPr>
        <w:pStyle w:val="Prsentation-nomsdeselements"/>
      </w:pPr>
      <w:r>
        <w:t>1.2.1</w:t>
      </w:r>
      <w:r w:rsidR="0096358B">
        <w:tab/>
      </w:r>
      <w:r>
        <w:t xml:space="preserve">Instruments de dettes et capitaux propres : </w:t>
      </w:r>
      <w:r w:rsidR="002F7C9F">
        <w:t>c</w:t>
      </w:r>
      <w:r>
        <w:t>f. supra</w:t>
      </w:r>
    </w:p>
    <w:p w:rsidR="0096358B" w:rsidRPr="0096358B" w:rsidRDefault="0096358B" w:rsidP="0096358B"/>
    <w:p w:rsidR="00267F2F" w:rsidRDefault="0096358B" w:rsidP="0096358B">
      <w:pPr>
        <w:pStyle w:val="Prsentation-nomsdeselements"/>
      </w:pPr>
      <w:r>
        <w:t>1.2.2</w:t>
      </w:r>
      <w:r>
        <w:tab/>
      </w:r>
      <w:r w:rsidR="00267F2F">
        <w:t xml:space="preserve">Prêts et avances : </w:t>
      </w:r>
      <w:r w:rsidR="002F7C9F">
        <w:t>c</w:t>
      </w:r>
      <w:r w:rsidR="00267F2F">
        <w:t>f. supra</w:t>
      </w:r>
    </w:p>
    <w:p w:rsidR="0096358B" w:rsidRPr="0096358B" w:rsidRDefault="0096358B" w:rsidP="0096358B"/>
    <w:p w:rsidR="00267F2F" w:rsidRDefault="00267F2F" w:rsidP="0096358B">
      <w:pPr>
        <w:pStyle w:val="Prsentation-nomsdeselements"/>
      </w:pPr>
      <w:r>
        <w:t>1.2.3</w:t>
      </w:r>
      <w:r w:rsidR="0096358B">
        <w:tab/>
      </w:r>
      <w:r>
        <w:t xml:space="preserve">Instruments dérivés : </w:t>
      </w:r>
      <w:r w:rsidR="002F7C9F">
        <w:t>c</w:t>
      </w:r>
      <w:r>
        <w:t>f. supra</w:t>
      </w:r>
    </w:p>
    <w:p w:rsidR="0096358B" w:rsidRPr="0096358B" w:rsidRDefault="0096358B" w:rsidP="0096358B"/>
    <w:p w:rsidR="00267F2F" w:rsidRDefault="00267F2F" w:rsidP="008357F8">
      <w:pPr>
        <w:pStyle w:val="Prsentation-Textecourant"/>
      </w:pPr>
      <w:r>
        <w:t>L’actif en risque ultime des rubriques 10.1 et 10.2 doit être ventilé par t</w:t>
      </w:r>
      <w:r w:rsidR="002F7C9F">
        <w:t>ype d’exposition en distinguant </w:t>
      </w:r>
      <w:r>
        <w:t>:</w:t>
      </w:r>
    </w:p>
    <w:p w:rsidR="00267F2F" w:rsidRDefault="00267F2F" w:rsidP="000C06D3">
      <w:pPr>
        <w:pStyle w:val="Prsentation-numrationniveau1"/>
      </w:pPr>
      <w:r>
        <w:t>l</w:t>
      </w:r>
      <w:r w:rsidR="00F300D9">
        <w:t xml:space="preserve">es créances transfrontières </w:t>
      </w:r>
      <w:r w:rsidR="008357F8">
        <w:t>;</w:t>
      </w:r>
    </w:p>
    <w:p w:rsidR="00267F2F" w:rsidRDefault="00267F2F" w:rsidP="000C06D3">
      <w:pPr>
        <w:pStyle w:val="Prsentation-numrationniveau1"/>
      </w:pPr>
      <w:r>
        <w:t>les créances locales.</w:t>
      </w:r>
    </w:p>
    <w:p w:rsidR="00267F2F" w:rsidRDefault="00267F2F" w:rsidP="008357F8">
      <w:pPr>
        <w:pStyle w:val="Prsentation-Textecourant"/>
      </w:pPr>
    </w:p>
    <w:p w:rsidR="00267F2F" w:rsidRDefault="00267F2F" w:rsidP="008357F8">
      <w:pPr>
        <w:pStyle w:val="Prsentation-Textecourant"/>
      </w:pPr>
      <w:r>
        <w:t>Le total des expositions recensées en risque ultime correspond au cumul des montants inscrits sur les lignes 10.1 et 10.2.</w:t>
      </w:r>
    </w:p>
    <w:p w:rsidR="00267F2F" w:rsidRDefault="00267F2F" w:rsidP="008357F8">
      <w:pPr>
        <w:pStyle w:val="Prsentation-Textecourant"/>
      </w:pPr>
    </w:p>
    <w:p w:rsidR="00267F2F" w:rsidRDefault="00267F2F" w:rsidP="008357F8">
      <w:pPr>
        <w:pStyle w:val="Prsentation-Textecourant"/>
        <w:rPr>
          <w:b/>
          <w:bCs/>
        </w:rPr>
      </w:pPr>
      <w:r w:rsidRPr="008357F8">
        <w:rPr>
          <w:b/>
          <w:bCs/>
        </w:rPr>
        <w:t>Données complémentaires en risque ultime</w:t>
      </w:r>
    </w:p>
    <w:p w:rsidR="00A270DE" w:rsidRPr="00A270DE" w:rsidRDefault="00A270DE" w:rsidP="00A270DE"/>
    <w:p w:rsidR="002F7C9F" w:rsidRDefault="00267F2F" w:rsidP="000C06D3">
      <w:pPr>
        <w:pStyle w:val="Prsentation-Titre3italiquegras"/>
      </w:pPr>
      <w:r>
        <w:t>2</w:t>
      </w:r>
      <w:r w:rsidR="002F7C9F">
        <w:t xml:space="preserve">. </w:t>
      </w:r>
      <w:r>
        <w:t>Passifs financiers du portefeuille de négociation</w:t>
      </w:r>
    </w:p>
    <w:p w:rsidR="00267F2F" w:rsidRDefault="002F7C9F" w:rsidP="008357F8">
      <w:pPr>
        <w:pStyle w:val="Prsentation-Textecourant"/>
      </w:pPr>
      <w:r>
        <w:lastRenderedPageBreak/>
        <w:t>R</w:t>
      </w:r>
      <w:r w:rsidR="00267F2F">
        <w:t xml:space="preserve">eprend uniquement dettes sur emprunts de titres et les </w:t>
      </w:r>
      <w:r>
        <w:t xml:space="preserve">opérations de vente à découvert. </w:t>
      </w:r>
      <w:r w:rsidR="00267F2F">
        <w:t>Les données doivent être ventilées par type d’exposition</w:t>
      </w:r>
      <w:r w:rsidR="008357F8">
        <w:t> </w:t>
      </w:r>
      <w:r w:rsidR="00267F2F">
        <w:t>:</w:t>
      </w:r>
    </w:p>
    <w:p w:rsidR="00267F2F" w:rsidRDefault="00267F2F" w:rsidP="000C06D3">
      <w:pPr>
        <w:pStyle w:val="Prsentation-numrationniveau1"/>
      </w:pPr>
      <w:r>
        <w:t>les opérations transfrontières</w:t>
      </w:r>
      <w:r w:rsidR="002F7C9F">
        <w:t>,</w:t>
      </w:r>
    </w:p>
    <w:p w:rsidR="00267F2F" w:rsidRDefault="00267F2F" w:rsidP="000C06D3">
      <w:pPr>
        <w:pStyle w:val="Prsentation-numrationniveau1"/>
      </w:pPr>
      <w:r>
        <w:t>les opérations locales.</w:t>
      </w:r>
    </w:p>
    <w:p w:rsidR="008357F8" w:rsidRPr="008357F8" w:rsidRDefault="008357F8" w:rsidP="008357F8"/>
    <w:p w:rsidR="002F7C9F" w:rsidRDefault="00267F2F" w:rsidP="000C06D3">
      <w:pPr>
        <w:pStyle w:val="Prsentation-Titre3italiquegras"/>
      </w:pPr>
      <w:r>
        <w:t>3.</w:t>
      </w:r>
      <w:r w:rsidR="002F7C9F">
        <w:t xml:space="preserve"> </w:t>
      </w:r>
      <w:r>
        <w:t>Dérivés OTC en valeur de marché positive</w:t>
      </w:r>
    </w:p>
    <w:p w:rsidR="00267F2F" w:rsidRDefault="002F7C9F" w:rsidP="008357F8">
      <w:pPr>
        <w:pStyle w:val="Prsentation-Textecourant"/>
      </w:pPr>
      <w:r>
        <w:t>C</w:t>
      </w:r>
      <w:r w:rsidR="00267F2F">
        <w:t xml:space="preserve">ette rubrique couvre tous les contrats de produits dérivés recensés dans le cadre de l’enquête triennale des banques centrales coordonnée par la BRI sur l’activité de change et de produits dérivés. Les données comprennent essentiellement les contrats à terme, les contrats d’échange et les options, ainsi que tout autre produit dérivé de change, de taux, d’actions, de matières premières et de crédit. Toutefois, les dérivés de crédit inscrits dans le </w:t>
      </w:r>
      <w:r>
        <w:t>« </w:t>
      </w:r>
      <w:proofErr w:type="spellStart"/>
      <w:r w:rsidR="00267F2F">
        <w:t>banking</w:t>
      </w:r>
      <w:proofErr w:type="spellEnd"/>
      <w:r w:rsidR="00267F2F">
        <w:t xml:space="preserve"> book</w:t>
      </w:r>
      <w:r>
        <w:t> »</w:t>
      </w:r>
      <w:r w:rsidR="00267F2F">
        <w:t xml:space="preserve"> doiv</w:t>
      </w:r>
      <w:r>
        <w:t>ent être recensés en tant que « </w:t>
      </w:r>
      <w:r w:rsidR="00267F2F">
        <w:t>transferts de risque</w:t>
      </w:r>
      <w:r>
        <w:t> »</w:t>
      </w:r>
      <w:r w:rsidR="00267F2F">
        <w:t xml:space="preserve"> par </w:t>
      </w:r>
      <w:r>
        <w:t>« l’acheteur de protection »</w:t>
      </w:r>
      <w:r w:rsidR="00267F2F">
        <w:t xml:space="preserve"> mais pas dans cette rubrique.</w:t>
      </w:r>
    </w:p>
    <w:p w:rsidR="008357F8" w:rsidRPr="008357F8" w:rsidRDefault="008357F8" w:rsidP="008357F8"/>
    <w:p w:rsidR="00267F2F" w:rsidRDefault="00267F2F" w:rsidP="008357F8">
      <w:pPr>
        <w:pStyle w:val="Prsentation-Textecourant"/>
      </w:pPr>
      <w:r>
        <w:t>La valeur brute de marché positive s’entend comme la somme des contrats présentant des valeurs de marché positives pour l’entité déclarante. La valeur recensée est brute après prise en compte des accords de compensation tels qu’admis dans le cadre de l’application de l’</w:t>
      </w:r>
      <w:r w:rsidR="002F7C9F">
        <w:t>arrêté du 20 février </w:t>
      </w:r>
      <w:r>
        <w:t>2007.</w:t>
      </w:r>
    </w:p>
    <w:p w:rsidR="008357F8" w:rsidRPr="008357F8" w:rsidRDefault="008357F8" w:rsidP="008357F8"/>
    <w:p w:rsidR="00267F2F" w:rsidRDefault="00267F2F" w:rsidP="000C06D3">
      <w:pPr>
        <w:pStyle w:val="Prsentation-Titre3italiquegras"/>
      </w:pPr>
      <w:r>
        <w:t>4.</w:t>
      </w:r>
      <w:r w:rsidR="002F7C9F">
        <w:t xml:space="preserve"> </w:t>
      </w:r>
      <w:r>
        <w:t>Engagements de prêts et contrats de garantie</w:t>
      </w:r>
    </w:p>
    <w:p w:rsidR="00267F2F" w:rsidRDefault="008357F8" w:rsidP="000C06D3">
      <w:pPr>
        <w:pStyle w:val="Prsentation-numrationniveau1"/>
      </w:pPr>
      <w:r>
        <w:t>E</w:t>
      </w:r>
      <w:r w:rsidR="00267F2F">
        <w:t>ngagements de prêt</w:t>
      </w:r>
      <w:r>
        <w:t> </w:t>
      </w:r>
      <w:r w:rsidR="00267F2F">
        <w:t xml:space="preserve">: </w:t>
      </w:r>
      <w:r w:rsidR="00063070">
        <w:t>c</w:t>
      </w:r>
      <w:r w:rsidR="00267F2F">
        <w:t xml:space="preserve">f. supra </w:t>
      </w:r>
      <w:r w:rsidR="00063070">
        <w:t>d</w:t>
      </w:r>
      <w:r w:rsidR="00267F2F">
        <w:t>onnées complémentair</w:t>
      </w:r>
      <w:r>
        <w:t xml:space="preserve">es en </w:t>
      </w:r>
      <w:r w:rsidR="006072CD">
        <w:t>contrepartie immédiate</w:t>
      </w:r>
      <w:r>
        <w:t xml:space="preserve"> ligne </w:t>
      </w:r>
      <w:r w:rsidR="00063070">
        <w:t>8,</w:t>
      </w:r>
    </w:p>
    <w:p w:rsidR="00267F2F" w:rsidRDefault="008357F8" w:rsidP="000C06D3">
      <w:pPr>
        <w:pStyle w:val="Prsentation-numrationniveau1"/>
      </w:pPr>
      <w:r>
        <w:t>G</w:t>
      </w:r>
      <w:r w:rsidR="00267F2F">
        <w:t>aranties financières émises</w:t>
      </w:r>
      <w:r>
        <w:t> </w:t>
      </w:r>
      <w:r w:rsidR="00267F2F">
        <w:t xml:space="preserve">: </w:t>
      </w:r>
      <w:r w:rsidR="00063070">
        <w:t>c</w:t>
      </w:r>
      <w:r w:rsidR="00267F2F">
        <w:t xml:space="preserve">f. supra </w:t>
      </w:r>
      <w:r w:rsidR="00063070">
        <w:t>d</w:t>
      </w:r>
      <w:r w:rsidR="00267F2F">
        <w:t>onnées complémentair</w:t>
      </w:r>
      <w:r w:rsidR="00063070">
        <w:t xml:space="preserve">es en </w:t>
      </w:r>
      <w:r w:rsidR="006072CD">
        <w:t>contrepartie immédiate</w:t>
      </w:r>
      <w:r w:rsidR="00063070">
        <w:t xml:space="preserve"> ligne</w:t>
      </w:r>
      <w:r>
        <w:t> </w:t>
      </w:r>
      <w:r w:rsidR="00063070">
        <w:t>8,</w:t>
      </w:r>
    </w:p>
    <w:p w:rsidR="00267F2F" w:rsidRDefault="008357F8" w:rsidP="000C06D3">
      <w:pPr>
        <w:pStyle w:val="Prsentation-numrationniveau1"/>
      </w:pPr>
      <w:r>
        <w:t>A</w:t>
      </w:r>
      <w:r w:rsidR="00267F2F">
        <w:t>utres enga</w:t>
      </w:r>
      <w:r w:rsidR="00063070">
        <w:t>gements dont titres à livrer</w:t>
      </w:r>
      <w:r>
        <w:t> </w:t>
      </w:r>
      <w:r w:rsidR="00063070">
        <w:t>: c</w:t>
      </w:r>
      <w:r w:rsidR="00267F2F">
        <w:t xml:space="preserve">f. supra </w:t>
      </w:r>
      <w:r w:rsidR="00063070">
        <w:t>d</w:t>
      </w:r>
      <w:r w:rsidR="00267F2F">
        <w:t>onnées complémentair</w:t>
      </w:r>
      <w:r w:rsidR="00063070">
        <w:t xml:space="preserve">es en </w:t>
      </w:r>
      <w:r w:rsidR="006072CD">
        <w:t>contrepartie immédiate</w:t>
      </w:r>
      <w:r w:rsidR="00063070">
        <w:t xml:space="preserve"> ligne</w:t>
      </w:r>
      <w:r>
        <w:t> </w:t>
      </w:r>
      <w:r w:rsidR="00063070">
        <w:t>8.</w:t>
      </w:r>
    </w:p>
    <w:p w:rsidR="00267F2F" w:rsidRDefault="00267F2F" w:rsidP="00267F2F"/>
    <w:p w:rsidR="00267F2F" w:rsidRDefault="00267F2F" w:rsidP="00267F2F">
      <w:r>
        <w:t>Des exemples relatifs l’état ENGA</w:t>
      </w:r>
      <w:r w:rsidR="00063070">
        <w:t>G_INT s</w:t>
      </w:r>
      <w:r>
        <w:t>ont fournis en annexe de la présente fiche de présentation.</w:t>
      </w:r>
    </w:p>
    <w:p w:rsidR="00267F2F" w:rsidRDefault="00267F2F" w:rsidP="00063070">
      <w:pPr>
        <w:pStyle w:val="Prsentation-Titre1bleuprsentationcontenurglesderemise"/>
      </w:pPr>
      <w:r w:rsidRPr="00A94E1C">
        <w:t>R</w:t>
      </w:r>
      <w:r w:rsidR="00063070" w:rsidRPr="00A94E1C">
        <w:t>ègles de remise</w:t>
      </w:r>
    </w:p>
    <w:p w:rsidR="00267F2F" w:rsidRDefault="00267F2F" w:rsidP="00267F2F"/>
    <w:p w:rsidR="00267F2F" w:rsidRDefault="00267F2F" w:rsidP="00667C10">
      <w:pPr>
        <w:pStyle w:val="Prsentation-Textecourant"/>
      </w:pPr>
      <w:r>
        <w:t xml:space="preserve">Le tableau ENGAG_INT est remis par les établissements </w:t>
      </w:r>
      <w:r w:rsidR="00063070">
        <w:t>« </w:t>
      </w:r>
      <w:r>
        <w:t>têtes de groupe</w:t>
      </w:r>
      <w:r w:rsidR="00063070">
        <w:t> »</w:t>
      </w:r>
      <w:r>
        <w:t xml:space="preserve"> qui parmi les établissements assujettis mentionnés à l’article</w:t>
      </w:r>
      <w:r w:rsidR="00063070">
        <w:t> </w:t>
      </w:r>
      <w:r>
        <w:t>1 de l’</w:t>
      </w:r>
      <w:r w:rsidR="00063070">
        <w:t>a</w:t>
      </w:r>
      <w:r>
        <w:t>rrêté du 20</w:t>
      </w:r>
      <w:r w:rsidR="00063070">
        <w:t> </w:t>
      </w:r>
      <w:r>
        <w:t>février</w:t>
      </w:r>
      <w:r w:rsidR="00063070">
        <w:t> </w:t>
      </w:r>
      <w:r>
        <w:t>2007 relatif aux exigences en fonds propres applicables aux établissements de crédit et aux entreprises d’investissement, présentent un total de bilan consolidé qui excède 80</w:t>
      </w:r>
      <w:r w:rsidR="00063070">
        <w:t> </w:t>
      </w:r>
      <w:r>
        <w:t xml:space="preserve">milliards d’euros à la date du dernier arrêté annuel. </w:t>
      </w:r>
    </w:p>
    <w:p w:rsidR="00267F2F" w:rsidRDefault="00267F2F" w:rsidP="00667C10">
      <w:pPr>
        <w:pStyle w:val="Prsentation-Textecourant"/>
      </w:pPr>
    </w:p>
    <w:p w:rsidR="00267F2F" w:rsidRDefault="00267F2F" w:rsidP="00667C10">
      <w:pPr>
        <w:pStyle w:val="Prsentation-Textecourant"/>
      </w:pPr>
      <w:r>
        <w:t>Les établissements remettent un état par pays de contrepartie et par devises dès lors qu’une exposition brute individuelle sur ce pays est constatée.</w:t>
      </w:r>
    </w:p>
    <w:p w:rsidR="00A65B4D" w:rsidRDefault="00A65B4D" w:rsidP="00267F2F"/>
    <w:p w:rsidR="00267F2F" w:rsidRDefault="00267F2F" w:rsidP="00A65B4D">
      <w:pPr>
        <w:pStyle w:val="Prsentation-Titre2lignescolonnes"/>
      </w:pPr>
      <w:r>
        <w:t>T</w:t>
      </w:r>
      <w:r w:rsidR="00A65B4D">
        <w:t>erritorialité</w:t>
      </w:r>
    </w:p>
    <w:p w:rsidR="00267F2F" w:rsidRDefault="00267F2F" w:rsidP="00667C10">
      <w:pPr>
        <w:pStyle w:val="Prsentation-Textecourant"/>
      </w:pPr>
      <w:r>
        <w:t xml:space="preserve">Pour un pays de contrepartie donné, </w:t>
      </w:r>
      <w:r w:rsidR="005F41A1">
        <w:t xml:space="preserve">dont la France, </w:t>
      </w:r>
      <w:r>
        <w:t>l’état retrace l’ensemble de l’activité de l’établissement développée sur le pays déclaré.</w:t>
      </w:r>
    </w:p>
    <w:p w:rsidR="00267F2F" w:rsidRDefault="00267F2F" w:rsidP="00267F2F"/>
    <w:p w:rsidR="00267F2F" w:rsidRDefault="00267F2F" w:rsidP="00A65B4D">
      <w:pPr>
        <w:pStyle w:val="Prsentation-Titre2lignescolonnes"/>
      </w:pPr>
      <w:r>
        <w:t>M</w:t>
      </w:r>
      <w:r w:rsidR="00A65B4D">
        <w:t>onnaie</w:t>
      </w:r>
    </w:p>
    <w:p w:rsidR="00267F2F" w:rsidRDefault="00267F2F" w:rsidP="00667C10">
      <w:pPr>
        <w:pStyle w:val="Prsentation-Textecourant"/>
      </w:pPr>
      <w:r>
        <w:t>Les déclara</w:t>
      </w:r>
      <w:r w:rsidR="006072CD">
        <w:t>nts remettent un tableau établi</w:t>
      </w:r>
      <w:r>
        <w:t xml:space="preserve"> en contre-valeur euros par pays de contrepartie et par devises regroupées autour des </w:t>
      </w:r>
      <w:r w:rsidR="00A65B4D">
        <w:t>familles de monnaies suivantes :</w:t>
      </w:r>
    </w:p>
    <w:p w:rsidR="00267F2F" w:rsidRDefault="00A65B4D" w:rsidP="000C06D3">
      <w:pPr>
        <w:pStyle w:val="Prsentation-numrationniveau1"/>
      </w:pPr>
      <w:r>
        <w:t>l</w:t>
      </w:r>
      <w:r w:rsidR="00267F2F">
        <w:t xml:space="preserve">es opérations libellées en </w:t>
      </w:r>
      <w:r>
        <w:t>« </w:t>
      </w:r>
      <w:r w:rsidR="00267F2F">
        <w:t>Monnaie locale</w:t>
      </w:r>
      <w:r>
        <w:t> »</w:t>
      </w:r>
      <w:r w:rsidR="00926A33">
        <w:t xml:space="preserve"> (code LOC)</w:t>
      </w:r>
      <w:r w:rsidR="005A699E">
        <w:t xml:space="preserve"> </w:t>
      </w:r>
      <w:r w:rsidR="00667C10">
        <w:t>;</w:t>
      </w:r>
    </w:p>
    <w:p w:rsidR="00267F2F" w:rsidRDefault="00A65B4D" w:rsidP="000C06D3">
      <w:pPr>
        <w:pStyle w:val="Prsentation-numrationniveau1"/>
      </w:pPr>
      <w:r>
        <w:t>l</w:t>
      </w:r>
      <w:r w:rsidR="00267F2F">
        <w:t xml:space="preserve">es opérations libellées dans les </w:t>
      </w:r>
      <w:r>
        <w:t>« </w:t>
      </w:r>
      <w:r w:rsidR="00267F2F">
        <w:t>Autres monnaies</w:t>
      </w:r>
      <w:r>
        <w:t> »</w:t>
      </w:r>
      <w:r w:rsidR="00267F2F">
        <w:t xml:space="preserve"> et déclinées sur l’état autour des variables fixes suivantes : EUR, USD, CHF, GBP, JPY</w:t>
      </w:r>
      <w:r w:rsidR="009D3CA1">
        <w:t>, CNY</w:t>
      </w:r>
      <w:r w:rsidR="003F5423">
        <w:rPr>
          <w:rStyle w:val="Appelnotedebasdep"/>
        </w:rPr>
        <w:footnoteReference w:id="3"/>
      </w:r>
      <w:r w:rsidR="00267F2F">
        <w:t xml:space="preserve"> et autres Z06.</w:t>
      </w:r>
    </w:p>
    <w:p w:rsidR="00267F2F" w:rsidRDefault="00267F2F" w:rsidP="00090784">
      <w:pPr>
        <w:pStyle w:val="Prsentation-Textecourant"/>
      </w:pPr>
    </w:p>
    <w:p w:rsidR="00267F2F" w:rsidRDefault="00267F2F" w:rsidP="00090784">
      <w:pPr>
        <w:pStyle w:val="Prsentation-Textecourant"/>
      </w:pPr>
      <w:r>
        <w:t xml:space="preserve">Pour mémoire, la variable </w:t>
      </w:r>
      <w:r w:rsidR="00A65B4D">
        <w:t>« Autres monnaies »</w:t>
      </w:r>
      <w:r>
        <w:t xml:space="preserve"> ci-dessus est distincte de celle utilisée par ailleurs pour les besoins d’autres états de </w:t>
      </w:r>
      <w:proofErr w:type="spellStart"/>
      <w:r>
        <w:t>reporting</w:t>
      </w:r>
      <w:proofErr w:type="spellEnd"/>
      <w:r>
        <w:t xml:space="preserve"> prudentiel remis au format SURFI. </w:t>
      </w:r>
    </w:p>
    <w:p w:rsidR="006072CD" w:rsidRDefault="006072CD" w:rsidP="006072CD"/>
    <w:p w:rsidR="006072CD" w:rsidRDefault="006072CD" w:rsidP="006072CD">
      <w:pPr>
        <w:pStyle w:val="Prsentation-Titre2lignescolonnes"/>
      </w:pPr>
      <w:r>
        <w:t>Réconciliation avec les publications financières</w:t>
      </w:r>
    </w:p>
    <w:p w:rsidR="006072CD" w:rsidRPr="00A94E1C" w:rsidRDefault="006072CD" w:rsidP="006072CD">
      <w:pPr>
        <w:pStyle w:val="Prsentation-Textecourant"/>
      </w:pPr>
      <w:r>
        <w:t>En raison des évolutions qui sont susceptibles d’intervenir régulièrement dans la définition des informations publiées, il a été décidé de ne pas modéliser de tableau de réconciliation entre les publications financières et les déclarations ENGAG_INT alimentant les statistiques bancaires internationales de la Banque des Règlements Internationaux. La réconciliation sera demandée sur la base d’états ad hoc en fonction des explications qui apparaîtraient justifiées par le caractère significatif des différences.</w:t>
      </w:r>
      <w:r w:rsidR="00F01CC8">
        <w:t xml:space="preserve"> </w:t>
      </w:r>
      <w:r w:rsidR="00F01CC8" w:rsidRPr="00F01CC8">
        <w:t>Dans cette perspective l’attention des établissements déclarants est attirée sur la nécessité de s’assurer de la cohérence et le cas échéant de la bonne compréhension des différences qui ressortiraient entre les principales expositions internationales ressortant de leurs publications financières d’une part, et les grandeurs reporté</w:t>
      </w:r>
      <w:r w:rsidR="00F54F11">
        <w:t>e</w:t>
      </w:r>
      <w:r w:rsidR="00F01CC8" w:rsidRPr="00F01CC8">
        <w:t>s dans l’état ENGAG</w:t>
      </w:r>
      <w:r w:rsidR="00F54F11">
        <w:t>_</w:t>
      </w:r>
      <w:r w:rsidR="00F01CC8" w:rsidRPr="00F01CC8">
        <w:t xml:space="preserve"> INT d’autre part</w:t>
      </w:r>
      <w:r w:rsidR="00F01CC8">
        <w:t>.</w:t>
      </w:r>
    </w:p>
    <w:p w:rsidR="00267F2F" w:rsidRDefault="00267F2F" w:rsidP="00090784">
      <w:pPr>
        <w:pStyle w:val="Prsentation-Textecourant"/>
      </w:pPr>
    </w:p>
    <w:p w:rsidR="00267F2F" w:rsidRDefault="00267F2F" w:rsidP="00A65B4D">
      <w:pPr>
        <w:pStyle w:val="Prsentation-Titre2lignescolonnes"/>
      </w:pPr>
      <w:r>
        <w:t>P</w:t>
      </w:r>
      <w:r w:rsidR="00A65B4D">
        <w:t>ériodicité</w:t>
      </w:r>
      <w:r w:rsidR="0015570D">
        <w:t xml:space="preserve"> et délai de remise</w:t>
      </w:r>
    </w:p>
    <w:p w:rsidR="00267F2F" w:rsidRDefault="00267F2F" w:rsidP="00090784">
      <w:pPr>
        <w:pStyle w:val="Prsentation-Textecourant"/>
      </w:pPr>
      <w:r>
        <w:t xml:space="preserve">Les établissements remettent un état par trimestre dans </w:t>
      </w:r>
      <w:r w:rsidRPr="00A94E1C">
        <w:t xml:space="preserve">les </w:t>
      </w:r>
      <w:r w:rsidR="00043444">
        <w:t>40</w:t>
      </w:r>
      <w:r w:rsidR="00617BF9" w:rsidRPr="00A94E1C">
        <w:t> </w:t>
      </w:r>
      <w:r w:rsidRPr="00A94E1C">
        <w:t>jours calendaires après la</w:t>
      </w:r>
      <w:r>
        <w:t xml:space="preserve"> date d’arrêté.</w:t>
      </w:r>
      <w:r w:rsidR="00043444">
        <w:t xml:space="preserve"> </w:t>
      </w:r>
    </w:p>
    <w:p w:rsidR="0034770C" w:rsidRDefault="0034770C" w:rsidP="0034770C"/>
    <w:p w:rsidR="0034770C" w:rsidRDefault="0034770C" w:rsidP="0034770C">
      <w:pPr>
        <w:pStyle w:val="Prsentation-Titre2lignescolonnes"/>
      </w:pPr>
      <w:r>
        <w:t>Modalités d’envoi</w:t>
      </w:r>
    </w:p>
    <w:p w:rsidR="0034770C" w:rsidRPr="0034770C" w:rsidRDefault="0034770C" w:rsidP="0034770C">
      <w:r>
        <w:t>L</w:t>
      </w:r>
      <w:r w:rsidRPr="0034770C">
        <w:t xml:space="preserve">a transmission </w:t>
      </w:r>
      <w:r>
        <w:t>de cet état s’effectue</w:t>
      </w:r>
      <w:r w:rsidRPr="0034770C">
        <w:t xml:space="preserve"> par </w:t>
      </w:r>
      <w:proofErr w:type="spellStart"/>
      <w:r w:rsidRPr="0034770C">
        <w:t>Onegate</w:t>
      </w:r>
      <w:proofErr w:type="spellEnd"/>
      <w:r w:rsidRPr="0034770C">
        <w:t xml:space="preserve"> et avec l’utilisation d’une taxonomie XBRL</w:t>
      </w:r>
      <w:r>
        <w:t>.</w:t>
      </w:r>
      <w:r w:rsidRPr="0034770C">
        <w:t> </w:t>
      </w:r>
    </w:p>
    <w:p w:rsidR="0034770C" w:rsidRDefault="0034770C" w:rsidP="0034770C">
      <w:pPr>
        <w:sectPr w:rsidR="0034770C" w:rsidSect="008E1A6B">
          <w:headerReference w:type="default" r:id="rId10"/>
          <w:footerReference w:type="default" r:id="rId11"/>
          <w:headerReference w:type="first" r:id="rId12"/>
          <w:footerReference w:type="first" r:id="rId13"/>
          <w:pgSz w:w="11906" w:h="16838" w:code="9"/>
          <w:pgMar w:top="1247" w:right="1134" w:bottom="1134" w:left="1134" w:header="567" w:footer="567" w:gutter="0"/>
          <w:cols w:space="720"/>
          <w:titlePg/>
          <w:docGrid w:linePitch="299"/>
        </w:sectPr>
      </w:pPr>
    </w:p>
    <w:p w:rsidR="008E1A6B" w:rsidRDefault="008E1A6B" w:rsidP="008E1A6B">
      <w:pPr>
        <w:rPr>
          <w:b/>
          <w:bCs/>
          <w:sz w:val="24"/>
          <w:szCs w:val="24"/>
        </w:rPr>
      </w:pPr>
      <w:r>
        <w:rPr>
          <w:b/>
          <w:bCs/>
          <w:sz w:val="24"/>
          <w:szCs w:val="24"/>
        </w:rPr>
        <w:lastRenderedPageBreak/>
        <w:t>Annexe : exemples relatifs aux feuillets 1 et 2 de l’état ENGAG_INT</w:t>
      </w:r>
    </w:p>
    <w:p w:rsidR="008E1A6B" w:rsidRDefault="008E1A6B" w:rsidP="008E1A6B">
      <w:pPr>
        <w:rPr>
          <w:b/>
          <w:bCs/>
          <w:sz w:val="24"/>
          <w:szCs w:val="24"/>
        </w:rPr>
      </w:pPr>
    </w:p>
    <w:tbl>
      <w:tblPr>
        <w:tblW w:w="16277" w:type="dxa"/>
        <w:jc w:val="center"/>
        <w:tblInd w:w="-845"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31"/>
        <w:gridCol w:w="2180"/>
        <w:gridCol w:w="1418"/>
        <w:gridCol w:w="1417"/>
        <w:gridCol w:w="1134"/>
        <w:gridCol w:w="1134"/>
        <w:gridCol w:w="3378"/>
        <w:gridCol w:w="1440"/>
        <w:gridCol w:w="1584"/>
        <w:gridCol w:w="1111"/>
        <w:gridCol w:w="1050"/>
      </w:tblGrid>
      <w:tr w:rsidR="008E1A6B" w:rsidRPr="00F70133" w:rsidTr="008E1A6B">
        <w:trPr>
          <w:trHeight w:val="410"/>
          <w:jc w:val="center"/>
        </w:trPr>
        <w:tc>
          <w:tcPr>
            <w:tcW w:w="431" w:type="dxa"/>
            <w:tcBorders>
              <w:top w:val="single" w:sz="4" w:space="0" w:color="000000" w:themeColor="text1"/>
              <w:left w:val="single" w:sz="8" w:space="0" w:color="000000" w:themeColor="text1"/>
              <w:bottom w:val="nil"/>
            </w:tcBorders>
            <w:vAlign w:val="center"/>
          </w:tcPr>
          <w:p w:rsidR="008E1A6B" w:rsidRPr="004D7BC9" w:rsidRDefault="008E1A6B" w:rsidP="008E1A6B">
            <w:pPr>
              <w:jc w:val="center"/>
              <w:rPr>
                <w:sz w:val="24"/>
                <w:szCs w:val="24"/>
              </w:rPr>
            </w:pPr>
          </w:p>
        </w:tc>
        <w:tc>
          <w:tcPr>
            <w:tcW w:w="2180" w:type="dxa"/>
            <w:tcBorders>
              <w:top w:val="single" w:sz="4" w:space="0" w:color="000000" w:themeColor="text1"/>
              <w:right w:val="single" w:sz="8" w:space="0" w:color="000000" w:themeColor="text1"/>
            </w:tcBorders>
            <w:vAlign w:val="center"/>
          </w:tcPr>
          <w:p w:rsidR="008E1A6B" w:rsidRPr="008E1A6B" w:rsidRDefault="008E1A6B" w:rsidP="008E1A6B">
            <w:pPr>
              <w:jc w:val="center"/>
              <w:rPr>
                <w:sz w:val="20"/>
                <w:szCs w:val="24"/>
              </w:rPr>
            </w:pPr>
            <w:r w:rsidRPr="008E1A6B">
              <w:rPr>
                <w:sz w:val="20"/>
                <w:szCs w:val="24"/>
              </w:rPr>
              <w:t>Type d’opération</w:t>
            </w:r>
          </w:p>
        </w:tc>
        <w:tc>
          <w:tcPr>
            <w:tcW w:w="1418" w:type="dxa"/>
            <w:tcBorders>
              <w:top w:val="single" w:sz="4" w:space="0" w:color="000000" w:themeColor="text1"/>
              <w:bottom w:val="single" w:sz="8" w:space="0" w:color="000000" w:themeColor="text1"/>
            </w:tcBorders>
          </w:tcPr>
          <w:p w:rsidR="008E1A6B" w:rsidRPr="008E1A6B" w:rsidRDefault="008E1A6B" w:rsidP="008E1A6B">
            <w:pPr>
              <w:rPr>
                <w:sz w:val="20"/>
                <w:szCs w:val="24"/>
              </w:rPr>
            </w:pPr>
          </w:p>
        </w:tc>
        <w:tc>
          <w:tcPr>
            <w:tcW w:w="1417" w:type="dxa"/>
            <w:tcBorders>
              <w:top w:val="single" w:sz="4" w:space="0" w:color="000000" w:themeColor="text1"/>
              <w:bottom w:val="nil"/>
            </w:tcBorders>
          </w:tcPr>
          <w:p w:rsidR="008E1A6B" w:rsidRPr="008E1A6B" w:rsidRDefault="008E1A6B" w:rsidP="008E1A6B">
            <w:pPr>
              <w:jc w:val="center"/>
              <w:rPr>
                <w:sz w:val="20"/>
                <w:szCs w:val="24"/>
              </w:rPr>
            </w:pPr>
          </w:p>
        </w:tc>
        <w:tc>
          <w:tcPr>
            <w:tcW w:w="5646" w:type="dxa"/>
            <w:gridSpan w:val="3"/>
            <w:tcBorders>
              <w:top w:val="single" w:sz="4" w:space="0" w:color="000000" w:themeColor="text1"/>
              <w:bottom w:val="single" w:sz="8" w:space="0" w:color="000000" w:themeColor="text1"/>
              <w:right w:val="single" w:sz="12" w:space="0" w:color="000000" w:themeColor="text1"/>
            </w:tcBorders>
            <w:vAlign w:val="center"/>
          </w:tcPr>
          <w:p w:rsidR="008E1A6B" w:rsidRPr="008E1A6B" w:rsidRDefault="008E1A6B" w:rsidP="008E1A6B">
            <w:pPr>
              <w:rPr>
                <w:sz w:val="20"/>
                <w:szCs w:val="24"/>
              </w:rPr>
            </w:pPr>
            <w:r w:rsidRPr="008E1A6B">
              <w:rPr>
                <w:sz w:val="20"/>
                <w:szCs w:val="24"/>
              </w:rPr>
              <w:t>Contrepartie immédiate</w:t>
            </w:r>
          </w:p>
        </w:tc>
        <w:tc>
          <w:tcPr>
            <w:tcW w:w="5185" w:type="dxa"/>
            <w:gridSpan w:val="4"/>
            <w:tcBorders>
              <w:left w:val="single" w:sz="12" w:space="0" w:color="000000" w:themeColor="text1"/>
              <w:bottom w:val="single" w:sz="8" w:space="0" w:color="000000" w:themeColor="text1"/>
              <w:right w:val="single" w:sz="8" w:space="0" w:color="000000" w:themeColor="text1"/>
            </w:tcBorders>
            <w:vAlign w:val="center"/>
          </w:tcPr>
          <w:p w:rsidR="008E1A6B" w:rsidRPr="008E1A6B" w:rsidRDefault="008E1A6B" w:rsidP="008E1A6B">
            <w:pPr>
              <w:jc w:val="center"/>
              <w:rPr>
                <w:sz w:val="20"/>
                <w:szCs w:val="24"/>
              </w:rPr>
            </w:pPr>
            <w:r w:rsidRPr="008E1A6B">
              <w:rPr>
                <w:sz w:val="20"/>
                <w:szCs w:val="24"/>
              </w:rPr>
              <w:t>Risque ultime</w:t>
            </w:r>
          </w:p>
        </w:tc>
      </w:tr>
      <w:tr w:rsidR="008E1A6B" w:rsidRPr="00FA0A85" w:rsidTr="008E1A6B">
        <w:trPr>
          <w:trHeight w:val="459"/>
          <w:jc w:val="center"/>
        </w:trPr>
        <w:tc>
          <w:tcPr>
            <w:tcW w:w="431" w:type="dxa"/>
            <w:tcBorders>
              <w:top w:val="nil"/>
              <w:left w:val="single" w:sz="8" w:space="0" w:color="000000" w:themeColor="text1"/>
              <w:bottom w:val="single" w:sz="8" w:space="0" w:color="000000" w:themeColor="text1"/>
            </w:tcBorders>
            <w:shd w:val="clear" w:color="auto" w:fill="FFFFFF" w:themeFill="background1"/>
          </w:tcPr>
          <w:p w:rsidR="008E1A6B" w:rsidRPr="00FA0A85" w:rsidRDefault="008E1A6B" w:rsidP="008E1A6B"/>
        </w:tc>
        <w:tc>
          <w:tcPr>
            <w:tcW w:w="2180" w:type="dxa"/>
            <w:tcBorders>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p>
        </w:tc>
        <w:tc>
          <w:tcPr>
            <w:tcW w:w="1418"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Instruments financiers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Secteur de contrepartie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Vis-à-vis  du pays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Monnaie</w:t>
            </w:r>
          </w:p>
        </w:tc>
        <w:tc>
          <w:tcPr>
            <w:tcW w:w="3378"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8E1A6B" w:rsidRDefault="008E1A6B" w:rsidP="008E1A6B">
            <w:pPr>
              <w:rPr>
                <w:b/>
                <w:sz w:val="20"/>
              </w:rPr>
            </w:pPr>
            <w:r w:rsidRPr="008E1A6B">
              <w:rPr>
                <w:b/>
                <w:sz w:val="20"/>
              </w:rPr>
              <w:t>Type de transfert de risque</w:t>
            </w:r>
          </w:p>
        </w:tc>
        <w:tc>
          <w:tcPr>
            <w:tcW w:w="1440"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Type de créances</w:t>
            </w:r>
          </w:p>
        </w:tc>
        <w:tc>
          <w:tcPr>
            <w:tcW w:w="15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Secteur de contrepartie</w:t>
            </w:r>
          </w:p>
        </w:tc>
        <w:tc>
          <w:tcPr>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Vis-à-vis  du pays</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8E1A6B" w:rsidRDefault="008E1A6B" w:rsidP="008E1A6B">
            <w:pPr>
              <w:rPr>
                <w:b/>
                <w:sz w:val="20"/>
              </w:rPr>
            </w:pPr>
            <w:r w:rsidRPr="008E1A6B">
              <w:rPr>
                <w:b/>
                <w:sz w:val="20"/>
              </w:rPr>
              <w:t>Monnaie</w:t>
            </w:r>
          </w:p>
        </w:tc>
      </w:tr>
      <w:tr w:rsidR="008E1A6B" w:rsidRPr="00F70133" w:rsidTr="008E1A6B">
        <w:trPr>
          <w:trHeight w:val="471"/>
          <w:jc w:val="center"/>
        </w:trPr>
        <w:tc>
          <w:tcPr>
            <w:tcW w:w="431" w:type="dxa"/>
            <w:tcBorders>
              <w:top w:val="single" w:sz="8" w:space="0" w:color="000000" w:themeColor="text1"/>
              <w:left w:val="single" w:sz="8" w:space="0" w:color="000000" w:themeColor="text1"/>
              <w:bottom w:val="single" w:sz="8" w:space="0" w:color="000000" w:themeColor="text1"/>
            </w:tcBorders>
            <w:shd w:val="pct10" w:color="auto" w:fill="auto"/>
            <w:vAlign w:val="center"/>
          </w:tcPr>
          <w:p w:rsidR="008E1A6B" w:rsidRPr="004D7BC9" w:rsidRDefault="008E1A6B" w:rsidP="008E1A6B">
            <w:pPr>
              <w:jc w:val="center"/>
              <w:rPr>
                <w:sz w:val="24"/>
                <w:szCs w:val="24"/>
              </w:rPr>
            </w:pPr>
            <w:r w:rsidRPr="004D7BC9">
              <w:rPr>
                <w:sz w:val="24"/>
                <w:szCs w:val="24"/>
              </w:rPr>
              <w:t>A</w:t>
            </w:r>
          </w:p>
        </w:tc>
        <w:tc>
          <w:tcPr>
            <w:tcW w:w="2180" w:type="dxa"/>
            <w:tcBorders>
              <w:top w:val="single" w:sz="8"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b/>
                <w:sz w:val="20"/>
                <w:szCs w:val="24"/>
              </w:rPr>
            </w:pPr>
            <w:r w:rsidRPr="008E1A6B">
              <w:rPr>
                <w:b/>
                <w:sz w:val="20"/>
                <w:szCs w:val="24"/>
              </w:rPr>
              <w:t>Prêts et avances</w:t>
            </w:r>
          </w:p>
        </w:tc>
        <w:tc>
          <w:tcPr>
            <w:tcW w:w="1418" w:type="dxa"/>
            <w:tcBorders>
              <w:top w:val="single" w:sz="8" w:space="0" w:color="000000" w:themeColor="text1"/>
              <w:bottom w:val="single" w:sz="8" w:space="0" w:color="000000" w:themeColor="text1"/>
              <w:right w:val="single" w:sz="8" w:space="0" w:color="000000" w:themeColor="text1"/>
            </w:tcBorders>
            <w:shd w:val="pct10" w:color="auto" w:fill="auto"/>
          </w:tcPr>
          <w:p w:rsidR="008E1A6B" w:rsidRPr="008E1A6B" w:rsidRDefault="008E1A6B" w:rsidP="008E1A6B">
            <w:pPr>
              <w:jc w:val="center"/>
              <w:rPr>
                <w:sz w:val="20"/>
                <w:szCs w:val="24"/>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sz w:val="20"/>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sz w:val="20"/>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sz w:val="20"/>
                <w:szCs w:val="24"/>
              </w:rPr>
            </w:pPr>
          </w:p>
        </w:tc>
        <w:tc>
          <w:tcPr>
            <w:tcW w:w="3378"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pct10" w:color="auto" w:fill="auto"/>
            <w:vAlign w:val="center"/>
          </w:tcPr>
          <w:p w:rsidR="008E1A6B" w:rsidRPr="008E1A6B" w:rsidRDefault="008E1A6B" w:rsidP="008E1A6B">
            <w:pPr>
              <w:jc w:val="center"/>
              <w:rPr>
                <w:sz w:val="20"/>
                <w:szCs w:val="24"/>
              </w:rPr>
            </w:pPr>
          </w:p>
        </w:tc>
        <w:tc>
          <w:tcPr>
            <w:tcW w:w="1440"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sz w:val="20"/>
                <w:szCs w:val="24"/>
              </w:rPr>
            </w:pPr>
          </w:p>
        </w:tc>
        <w:tc>
          <w:tcPr>
            <w:tcW w:w="15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sz w:val="20"/>
                <w:szCs w:val="24"/>
              </w:rPr>
            </w:pPr>
          </w:p>
        </w:tc>
        <w:tc>
          <w:tcPr>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8E1A6B" w:rsidRDefault="008E1A6B" w:rsidP="008E1A6B">
            <w:pPr>
              <w:jc w:val="center"/>
              <w:rPr>
                <w:sz w:val="20"/>
                <w:szCs w:val="24"/>
              </w:rPr>
            </w:pP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tcPr>
          <w:p w:rsidR="008E1A6B" w:rsidRPr="008E1A6B" w:rsidRDefault="008E1A6B" w:rsidP="008E1A6B">
            <w:pPr>
              <w:jc w:val="center"/>
              <w:rPr>
                <w:sz w:val="20"/>
                <w:szCs w:val="24"/>
              </w:rPr>
            </w:pPr>
          </w:p>
        </w:tc>
      </w:tr>
      <w:tr w:rsidR="008E1A6B" w:rsidRPr="00FA0A85" w:rsidTr="00A41CDD">
        <w:trPr>
          <w:trHeight w:val="2085"/>
          <w:jc w:val="center"/>
        </w:trPr>
        <w:tc>
          <w:tcPr>
            <w:tcW w:w="431" w:type="dxa"/>
            <w:tcBorders>
              <w:top w:val="single" w:sz="8" w:space="0" w:color="000000" w:themeColor="text1"/>
              <w:left w:val="single" w:sz="8" w:space="0" w:color="000000" w:themeColor="text1"/>
              <w:bottom w:val="single" w:sz="8" w:space="0" w:color="000000" w:themeColor="text1"/>
            </w:tcBorders>
            <w:shd w:val="clear" w:color="auto" w:fill="auto"/>
          </w:tcPr>
          <w:p w:rsidR="008E1A6B" w:rsidRPr="004D7BC9" w:rsidRDefault="008E1A6B" w:rsidP="008E1A6B">
            <w:pPr>
              <w:rPr>
                <w:b/>
              </w:rPr>
            </w:pPr>
            <w:r w:rsidRPr="004D7BC9">
              <w:rPr>
                <w:b/>
              </w:rPr>
              <w:t>1</w:t>
            </w:r>
          </w:p>
        </w:tc>
        <w:tc>
          <w:tcPr>
            <w:tcW w:w="2180" w:type="dxa"/>
            <w:tcBorders>
              <w:top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left"/>
              <w:rPr>
                <w:sz w:val="20"/>
              </w:rPr>
            </w:pPr>
            <w:r w:rsidRPr="008E1A6B">
              <w:rPr>
                <w:sz w:val="20"/>
              </w:rPr>
              <w:t>Une banque FR accorde un prêt en USD (5 M) à une entreprise au Japon,  garanti par une banque implantée au Royaume–Uni à hauteur de (3 M)</w:t>
            </w:r>
          </w:p>
        </w:tc>
        <w:tc>
          <w:tcPr>
            <w:tcW w:w="1418" w:type="dxa"/>
            <w:tcBorders>
              <w:top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Prêts et avances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Clientèle non financière : entreprises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JP = 5M</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USD</w:t>
            </w:r>
          </w:p>
        </w:tc>
        <w:tc>
          <w:tcPr>
            <w:tcW w:w="3378"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8E1A6B" w:rsidRDefault="008E1A6B" w:rsidP="00A41CDD">
            <w:pPr>
              <w:jc w:val="center"/>
              <w:rPr>
                <w:sz w:val="20"/>
              </w:rPr>
            </w:pPr>
            <w:r w:rsidRPr="008E1A6B">
              <w:rPr>
                <w:sz w:val="20"/>
              </w:rPr>
              <w:t>Diminution exposition : JP = 3 M</w:t>
            </w:r>
          </w:p>
          <w:p w:rsidR="008E1A6B" w:rsidRPr="008E1A6B" w:rsidRDefault="008E1A6B" w:rsidP="00A41CDD">
            <w:pPr>
              <w:jc w:val="center"/>
              <w:rPr>
                <w:sz w:val="20"/>
              </w:rPr>
            </w:pPr>
            <w:r w:rsidRPr="008E1A6B">
              <w:rPr>
                <w:sz w:val="20"/>
              </w:rPr>
              <w:t>Transfert net exposition : JP = - 3M</w:t>
            </w: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sz w:val="20"/>
              </w:rPr>
            </w:pPr>
            <w:r w:rsidRPr="008E1A6B">
              <w:rPr>
                <w:sz w:val="20"/>
              </w:rPr>
              <w:t>Augmentation exposition : GB = 3M</w:t>
            </w:r>
          </w:p>
          <w:p w:rsidR="008E1A6B" w:rsidRPr="008E1A6B" w:rsidRDefault="008E1A6B" w:rsidP="00A41CDD">
            <w:pPr>
              <w:jc w:val="center"/>
              <w:rPr>
                <w:sz w:val="20"/>
              </w:rPr>
            </w:pPr>
            <w:r w:rsidRPr="008E1A6B">
              <w:rPr>
                <w:sz w:val="20"/>
              </w:rPr>
              <w:t>Transfert net exposition : GB = 3M</w:t>
            </w:r>
          </w:p>
          <w:p w:rsidR="008E1A6B" w:rsidRPr="008E1A6B" w:rsidRDefault="008E1A6B" w:rsidP="00A41CDD">
            <w:pPr>
              <w:jc w:val="center"/>
              <w:rPr>
                <w:sz w:val="20"/>
              </w:rPr>
            </w:pPr>
          </w:p>
        </w:tc>
        <w:tc>
          <w:tcPr>
            <w:tcW w:w="1440"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transfrontière</w:t>
            </w:r>
          </w:p>
        </w:tc>
        <w:tc>
          <w:tcPr>
            <w:tcW w:w="15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Clientèle non financière : entreprises</w:t>
            </w:r>
          </w:p>
          <w:p w:rsidR="008E1A6B" w:rsidRPr="008E1A6B" w:rsidRDefault="008E1A6B" w:rsidP="00A41CDD">
            <w:pPr>
              <w:jc w:val="center"/>
              <w:rPr>
                <w:sz w:val="20"/>
              </w:rPr>
            </w:pPr>
          </w:p>
          <w:p w:rsidR="008E1A6B" w:rsidRPr="008E1A6B" w:rsidRDefault="008E1A6B" w:rsidP="00A41CDD">
            <w:pPr>
              <w:jc w:val="center"/>
              <w:rPr>
                <w:sz w:val="20"/>
              </w:rPr>
            </w:pPr>
            <w:r w:rsidRPr="008E1A6B">
              <w:rPr>
                <w:sz w:val="20"/>
              </w:rPr>
              <w:t>Établissements de crédit</w:t>
            </w:r>
          </w:p>
          <w:p w:rsidR="008E1A6B" w:rsidRPr="008E1A6B" w:rsidRDefault="008E1A6B" w:rsidP="00A41CDD">
            <w:pPr>
              <w:jc w:val="center"/>
              <w:rPr>
                <w:sz w:val="20"/>
              </w:rPr>
            </w:pPr>
          </w:p>
        </w:tc>
        <w:tc>
          <w:tcPr>
            <w:tcW w:w="1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JP = 2 M</w:t>
            </w: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sz w:val="20"/>
              </w:rPr>
            </w:pPr>
            <w:r w:rsidRPr="008E1A6B">
              <w:rPr>
                <w:sz w:val="20"/>
              </w:rPr>
              <w:t>GB = 3M</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USD</w:t>
            </w:r>
          </w:p>
        </w:tc>
      </w:tr>
      <w:tr w:rsidR="008E1A6B" w:rsidRPr="00FA0A85" w:rsidTr="00A41CDD">
        <w:trPr>
          <w:trHeight w:val="237"/>
          <w:jc w:val="center"/>
        </w:trPr>
        <w:tc>
          <w:tcPr>
            <w:tcW w:w="431" w:type="dxa"/>
            <w:tcBorders>
              <w:top w:val="single" w:sz="8" w:space="0" w:color="000000" w:themeColor="text1"/>
              <w:left w:val="single" w:sz="8" w:space="0" w:color="000000" w:themeColor="text1"/>
              <w:bottom w:val="nil"/>
            </w:tcBorders>
            <w:shd w:val="pct5" w:color="auto" w:fill="auto"/>
          </w:tcPr>
          <w:p w:rsidR="008E1A6B" w:rsidRPr="00FA0A85" w:rsidRDefault="008E1A6B" w:rsidP="008E1A6B"/>
        </w:tc>
        <w:tc>
          <w:tcPr>
            <w:tcW w:w="2180" w:type="dxa"/>
            <w:tcBorders>
              <w:top w:val="single" w:sz="8" w:space="0" w:color="000000" w:themeColor="text1"/>
              <w:bottom w:val="nil"/>
            </w:tcBorders>
            <w:shd w:val="pct5" w:color="auto" w:fill="auto"/>
            <w:vAlign w:val="center"/>
          </w:tcPr>
          <w:p w:rsidR="008E1A6B" w:rsidRPr="008E1A6B" w:rsidRDefault="008E1A6B" w:rsidP="00A41CDD">
            <w:pPr>
              <w:jc w:val="left"/>
              <w:rPr>
                <w:sz w:val="20"/>
              </w:rPr>
            </w:pPr>
          </w:p>
        </w:tc>
        <w:tc>
          <w:tcPr>
            <w:tcW w:w="1418"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417"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3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3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3378" w:type="dxa"/>
            <w:tcBorders>
              <w:top w:val="single" w:sz="8" w:space="0" w:color="000000" w:themeColor="text1"/>
              <w:bottom w:val="nil"/>
              <w:right w:val="single" w:sz="12" w:space="0" w:color="000000" w:themeColor="text1"/>
            </w:tcBorders>
            <w:shd w:val="pct5" w:color="auto" w:fill="auto"/>
            <w:vAlign w:val="center"/>
          </w:tcPr>
          <w:p w:rsidR="008E1A6B" w:rsidRPr="008E1A6B" w:rsidRDefault="008E1A6B" w:rsidP="00A41CDD">
            <w:pPr>
              <w:jc w:val="center"/>
              <w:rPr>
                <w:sz w:val="20"/>
              </w:rPr>
            </w:pPr>
          </w:p>
        </w:tc>
        <w:tc>
          <w:tcPr>
            <w:tcW w:w="1440" w:type="dxa"/>
            <w:tcBorders>
              <w:top w:val="single" w:sz="8" w:space="0" w:color="000000" w:themeColor="text1"/>
              <w:left w:val="single" w:sz="12" w:space="0" w:color="000000" w:themeColor="text1"/>
              <w:bottom w:val="nil"/>
            </w:tcBorders>
            <w:shd w:val="pct5" w:color="auto" w:fill="auto"/>
            <w:vAlign w:val="center"/>
          </w:tcPr>
          <w:p w:rsidR="008E1A6B" w:rsidRPr="008E1A6B" w:rsidRDefault="008E1A6B" w:rsidP="00A41CDD">
            <w:pPr>
              <w:jc w:val="center"/>
              <w:rPr>
                <w:sz w:val="20"/>
              </w:rPr>
            </w:pPr>
          </w:p>
        </w:tc>
        <w:tc>
          <w:tcPr>
            <w:tcW w:w="158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11" w:type="dxa"/>
            <w:tcBorders>
              <w:top w:val="single" w:sz="8" w:space="0" w:color="000000" w:themeColor="text1"/>
              <w:bottom w:val="nil"/>
              <w:right w:val="single" w:sz="8" w:space="0" w:color="000000" w:themeColor="text1"/>
            </w:tcBorders>
            <w:shd w:val="pct5" w:color="auto" w:fill="auto"/>
            <w:vAlign w:val="center"/>
          </w:tcPr>
          <w:p w:rsidR="008E1A6B" w:rsidRPr="008E1A6B" w:rsidRDefault="008E1A6B" w:rsidP="00A41CDD">
            <w:pPr>
              <w:jc w:val="center"/>
              <w:rPr>
                <w:sz w:val="20"/>
              </w:rPr>
            </w:pPr>
          </w:p>
        </w:tc>
        <w:tc>
          <w:tcPr>
            <w:tcW w:w="1050" w:type="dxa"/>
            <w:tcBorders>
              <w:top w:val="single" w:sz="8" w:space="0" w:color="000000" w:themeColor="text1"/>
              <w:bottom w:val="nil"/>
              <w:right w:val="single" w:sz="8" w:space="0" w:color="000000" w:themeColor="text1"/>
            </w:tcBorders>
            <w:shd w:val="pct5" w:color="auto" w:fill="auto"/>
            <w:vAlign w:val="center"/>
          </w:tcPr>
          <w:p w:rsidR="008E1A6B" w:rsidRPr="008E1A6B" w:rsidRDefault="008E1A6B" w:rsidP="00A41CDD">
            <w:pPr>
              <w:jc w:val="center"/>
              <w:rPr>
                <w:sz w:val="20"/>
              </w:rPr>
            </w:pPr>
          </w:p>
        </w:tc>
      </w:tr>
      <w:tr w:rsidR="008E1A6B" w:rsidRPr="00FA0A85" w:rsidTr="00A41CDD">
        <w:trPr>
          <w:trHeight w:val="1363"/>
          <w:jc w:val="center"/>
        </w:trPr>
        <w:tc>
          <w:tcPr>
            <w:tcW w:w="431" w:type="dxa"/>
            <w:tcBorders>
              <w:top w:val="nil"/>
              <w:left w:val="single" w:sz="8" w:space="0" w:color="000000" w:themeColor="text1"/>
              <w:bottom w:val="single" w:sz="8" w:space="0" w:color="000000" w:themeColor="text1"/>
            </w:tcBorders>
            <w:shd w:val="clear" w:color="auto" w:fill="auto"/>
          </w:tcPr>
          <w:p w:rsidR="008E1A6B" w:rsidRPr="004D7BC9" w:rsidRDefault="008E1A6B" w:rsidP="008E1A6B">
            <w:pPr>
              <w:rPr>
                <w:b/>
              </w:rPr>
            </w:pPr>
            <w:r w:rsidRPr="004D7BC9">
              <w:rPr>
                <w:b/>
              </w:rPr>
              <w:t>2.</w:t>
            </w:r>
          </w:p>
        </w:tc>
        <w:tc>
          <w:tcPr>
            <w:tcW w:w="2180" w:type="dxa"/>
            <w:tcBorders>
              <w:top w:val="nil"/>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left"/>
              <w:rPr>
                <w:sz w:val="20"/>
              </w:rPr>
            </w:pPr>
            <w:r w:rsidRPr="008E1A6B">
              <w:rPr>
                <w:sz w:val="20"/>
              </w:rPr>
              <w:t>Une banque FR accorde un prêt en HKD (5 M) à une entreprise au Japon,  garanti par une banque implantée en France à hauteur de (3 M)</w:t>
            </w:r>
          </w:p>
        </w:tc>
        <w:tc>
          <w:tcPr>
            <w:tcW w:w="1418" w:type="dxa"/>
            <w:tcBorders>
              <w:top w:val="nil"/>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Prêts et avances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Clientèle non financière : entreprises</w:t>
            </w:r>
          </w:p>
        </w:tc>
        <w:tc>
          <w:tcPr>
            <w:tcW w:w="1134"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JP = 5M</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Z06</w:t>
            </w:r>
          </w:p>
        </w:tc>
        <w:tc>
          <w:tcPr>
            <w:tcW w:w="3378" w:type="dxa"/>
            <w:tcBorders>
              <w:top w:val="nil"/>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8E1A6B" w:rsidRDefault="008E1A6B" w:rsidP="00A41CDD">
            <w:pPr>
              <w:jc w:val="center"/>
              <w:rPr>
                <w:sz w:val="20"/>
              </w:rPr>
            </w:pPr>
            <w:r w:rsidRPr="008E1A6B">
              <w:rPr>
                <w:sz w:val="20"/>
              </w:rPr>
              <w:t>Diminution exposition : JP = 3M</w:t>
            </w:r>
          </w:p>
          <w:p w:rsidR="008E1A6B" w:rsidRPr="008E1A6B" w:rsidRDefault="008E1A6B" w:rsidP="00A41CDD">
            <w:pPr>
              <w:jc w:val="center"/>
              <w:rPr>
                <w:sz w:val="20"/>
              </w:rPr>
            </w:pPr>
            <w:r w:rsidRPr="008E1A6B">
              <w:rPr>
                <w:sz w:val="20"/>
              </w:rPr>
              <w:t>Transfert net exposition : JP = - 3M</w:t>
            </w: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sz w:val="20"/>
              </w:rPr>
            </w:pPr>
            <w:r w:rsidRPr="008E1A6B">
              <w:rPr>
                <w:sz w:val="20"/>
              </w:rPr>
              <w:t>Augmentation exposition : FR = 3M</w:t>
            </w:r>
          </w:p>
          <w:p w:rsidR="008E1A6B" w:rsidRPr="008E1A6B" w:rsidRDefault="008E1A6B" w:rsidP="00A41CDD">
            <w:pPr>
              <w:jc w:val="center"/>
              <w:rPr>
                <w:sz w:val="20"/>
              </w:rPr>
            </w:pPr>
            <w:r w:rsidRPr="008E1A6B">
              <w:rPr>
                <w:sz w:val="20"/>
              </w:rPr>
              <w:t>Transfert net exposition : FR = 3 M</w:t>
            </w:r>
          </w:p>
        </w:tc>
        <w:tc>
          <w:tcPr>
            <w:tcW w:w="1440" w:type="dxa"/>
            <w:tcBorders>
              <w:top w:val="nil"/>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transfrontière</w:t>
            </w: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color w:val="C0504D" w:themeColor="accent2"/>
                <w:sz w:val="20"/>
              </w:rPr>
            </w:pPr>
          </w:p>
        </w:tc>
        <w:tc>
          <w:tcPr>
            <w:tcW w:w="158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Clientèle non financière : entreprises</w:t>
            </w:r>
          </w:p>
          <w:p w:rsidR="008E1A6B" w:rsidRPr="008E1A6B" w:rsidRDefault="008E1A6B" w:rsidP="00A41CDD">
            <w:pPr>
              <w:jc w:val="center"/>
              <w:rPr>
                <w:sz w:val="20"/>
              </w:rPr>
            </w:pPr>
          </w:p>
          <w:p w:rsidR="008E1A6B" w:rsidRPr="008E1A6B" w:rsidRDefault="008E1A6B" w:rsidP="00A41CDD">
            <w:pPr>
              <w:jc w:val="center"/>
              <w:rPr>
                <w:sz w:val="20"/>
              </w:rPr>
            </w:pPr>
            <w:r w:rsidRPr="008E1A6B">
              <w:rPr>
                <w:sz w:val="20"/>
              </w:rPr>
              <w:t>Établissements  de crédit</w:t>
            </w:r>
          </w:p>
        </w:tc>
        <w:tc>
          <w:tcPr>
            <w:tcW w:w="1111"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JP = 2 M</w:t>
            </w: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sz w:val="20"/>
              </w:rPr>
            </w:pPr>
          </w:p>
          <w:p w:rsidR="008E1A6B" w:rsidRPr="008E1A6B" w:rsidRDefault="008E1A6B" w:rsidP="00A41CDD">
            <w:pPr>
              <w:jc w:val="center"/>
              <w:rPr>
                <w:sz w:val="20"/>
              </w:rPr>
            </w:pPr>
            <w:r w:rsidRPr="008E1A6B">
              <w:rPr>
                <w:sz w:val="20"/>
              </w:rPr>
              <w:t>FR  = 3M</w:t>
            </w:r>
          </w:p>
        </w:tc>
        <w:tc>
          <w:tcPr>
            <w:tcW w:w="1050"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Z06</w:t>
            </w:r>
          </w:p>
        </w:tc>
      </w:tr>
      <w:tr w:rsidR="008E1A6B" w:rsidRPr="00FA0A85" w:rsidTr="00A41CDD">
        <w:trPr>
          <w:trHeight w:val="222"/>
          <w:jc w:val="center"/>
        </w:trPr>
        <w:tc>
          <w:tcPr>
            <w:tcW w:w="431" w:type="dxa"/>
            <w:tcBorders>
              <w:top w:val="single" w:sz="8" w:space="0" w:color="000000" w:themeColor="text1"/>
              <w:left w:val="single" w:sz="8" w:space="0" w:color="000000" w:themeColor="text1"/>
              <w:bottom w:val="nil"/>
            </w:tcBorders>
            <w:shd w:val="pct5" w:color="auto" w:fill="auto"/>
          </w:tcPr>
          <w:p w:rsidR="008E1A6B" w:rsidRPr="00FA0A85" w:rsidRDefault="008E1A6B" w:rsidP="008E1A6B"/>
        </w:tc>
        <w:tc>
          <w:tcPr>
            <w:tcW w:w="2180" w:type="dxa"/>
            <w:tcBorders>
              <w:top w:val="single" w:sz="8" w:space="0" w:color="000000" w:themeColor="text1"/>
              <w:bottom w:val="nil"/>
            </w:tcBorders>
            <w:shd w:val="pct5" w:color="auto" w:fill="auto"/>
            <w:vAlign w:val="center"/>
          </w:tcPr>
          <w:p w:rsidR="008E1A6B" w:rsidRPr="008E1A6B" w:rsidRDefault="008E1A6B" w:rsidP="00A41CDD">
            <w:pPr>
              <w:jc w:val="left"/>
              <w:rPr>
                <w:sz w:val="20"/>
              </w:rPr>
            </w:pPr>
          </w:p>
        </w:tc>
        <w:tc>
          <w:tcPr>
            <w:tcW w:w="1418"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417"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3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3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3378" w:type="dxa"/>
            <w:tcBorders>
              <w:top w:val="single" w:sz="8" w:space="0" w:color="000000" w:themeColor="text1"/>
              <w:bottom w:val="nil"/>
              <w:right w:val="single" w:sz="12" w:space="0" w:color="000000" w:themeColor="text1"/>
            </w:tcBorders>
            <w:shd w:val="pct5" w:color="auto" w:fill="auto"/>
            <w:vAlign w:val="center"/>
          </w:tcPr>
          <w:p w:rsidR="008E1A6B" w:rsidRPr="008E1A6B" w:rsidRDefault="008E1A6B" w:rsidP="00A41CDD">
            <w:pPr>
              <w:jc w:val="center"/>
              <w:rPr>
                <w:sz w:val="20"/>
              </w:rPr>
            </w:pPr>
          </w:p>
        </w:tc>
        <w:tc>
          <w:tcPr>
            <w:tcW w:w="1440" w:type="dxa"/>
            <w:tcBorders>
              <w:top w:val="single" w:sz="8" w:space="0" w:color="000000" w:themeColor="text1"/>
              <w:left w:val="single" w:sz="12" w:space="0" w:color="000000" w:themeColor="text1"/>
              <w:bottom w:val="nil"/>
            </w:tcBorders>
            <w:shd w:val="pct5" w:color="auto" w:fill="auto"/>
            <w:vAlign w:val="center"/>
          </w:tcPr>
          <w:p w:rsidR="008E1A6B" w:rsidRPr="008E1A6B" w:rsidRDefault="008E1A6B" w:rsidP="00A41CDD">
            <w:pPr>
              <w:jc w:val="center"/>
              <w:rPr>
                <w:sz w:val="20"/>
              </w:rPr>
            </w:pPr>
          </w:p>
        </w:tc>
        <w:tc>
          <w:tcPr>
            <w:tcW w:w="158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11" w:type="dxa"/>
            <w:tcBorders>
              <w:top w:val="single" w:sz="8" w:space="0" w:color="000000" w:themeColor="text1"/>
              <w:bottom w:val="nil"/>
              <w:right w:val="single" w:sz="8" w:space="0" w:color="000000" w:themeColor="text1"/>
            </w:tcBorders>
            <w:shd w:val="pct5" w:color="auto" w:fill="auto"/>
            <w:vAlign w:val="center"/>
          </w:tcPr>
          <w:p w:rsidR="008E1A6B" w:rsidRPr="008E1A6B" w:rsidRDefault="008E1A6B" w:rsidP="00A41CDD">
            <w:pPr>
              <w:jc w:val="center"/>
              <w:rPr>
                <w:sz w:val="20"/>
              </w:rPr>
            </w:pPr>
          </w:p>
        </w:tc>
        <w:tc>
          <w:tcPr>
            <w:tcW w:w="1050" w:type="dxa"/>
            <w:tcBorders>
              <w:top w:val="single" w:sz="8" w:space="0" w:color="000000" w:themeColor="text1"/>
              <w:bottom w:val="nil"/>
              <w:right w:val="single" w:sz="8" w:space="0" w:color="000000" w:themeColor="text1"/>
            </w:tcBorders>
            <w:shd w:val="pct5" w:color="auto" w:fill="auto"/>
            <w:vAlign w:val="center"/>
          </w:tcPr>
          <w:p w:rsidR="008E1A6B" w:rsidRPr="008E1A6B" w:rsidRDefault="008E1A6B" w:rsidP="00A41CDD">
            <w:pPr>
              <w:jc w:val="center"/>
              <w:rPr>
                <w:sz w:val="20"/>
              </w:rPr>
            </w:pPr>
          </w:p>
        </w:tc>
      </w:tr>
      <w:tr w:rsidR="008E1A6B" w:rsidRPr="00FA0A85" w:rsidTr="00A41CDD">
        <w:trPr>
          <w:trHeight w:val="1691"/>
          <w:jc w:val="center"/>
        </w:trPr>
        <w:tc>
          <w:tcPr>
            <w:tcW w:w="431" w:type="dxa"/>
            <w:tcBorders>
              <w:top w:val="nil"/>
              <w:left w:val="single" w:sz="8" w:space="0" w:color="000000" w:themeColor="text1"/>
              <w:bottom w:val="single" w:sz="8" w:space="0" w:color="000000" w:themeColor="text1"/>
            </w:tcBorders>
            <w:shd w:val="clear" w:color="auto" w:fill="auto"/>
          </w:tcPr>
          <w:p w:rsidR="008E1A6B" w:rsidRPr="004D7BC9" w:rsidRDefault="008E1A6B" w:rsidP="008E1A6B">
            <w:pPr>
              <w:rPr>
                <w:b/>
              </w:rPr>
            </w:pPr>
            <w:r w:rsidRPr="004D7BC9">
              <w:rPr>
                <w:b/>
              </w:rPr>
              <w:t>3</w:t>
            </w:r>
          </w:p>
        </w:tc>
        <w:tc>
          <w:tcPr>
            <w:tcW w:w="2180" w:type="dxa"/>
            <w:tcBorders>
              <w:top w:val="nil"/>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left"/>
              <w:rPr>
                <w:sz w:val="20"/>
              </w:rPr>
            </w:pPr>
            <w:r w:rsidRPr="008E1A6B">
              <w:rPr>
                <w:sz w:val="20"/>
              </w:rPr>
              <w:t>Une banque FR prête en EUR (5 M) à une succursale d’une banque japonaise implantée au Royaume-Uni</w:t>
            </w:r>
          </w:p>
          <w:p w:rsidR="008E1A6B" w:rsidRPr="008E1A6B" w:rsidRDefault="008E1A6B" w:rsidP="00A41CDD">
            <w:pPr>
              <w:jc w:val="left"/>
              <w:rPr>
                <w:sz w:val="20"/>
              </w:rPr>
            </w:pPr>
          </w:p>
        </w:tc>
        <w:tc>
          <w:tcPr>
            <w:tcW w:w="1418" w:type="dxa"/>
            <w:tcBorders>
              <w:top w:val="nil"/>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Prêts et avances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Établissements de crédit</w:t>
            </w:r>
          </w:p>
        </w:tc>
        <w:tc>
          <w:tcPr>
            <w:tcW w:w="1134"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GB = 5M</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EUR</w:t>
            </w:r>
          </w:p>
        </w:tc>
        <w:tc>
          <w:tcPr>
            <w:tcW w:w="3378" w:type="dxa"/>
            <w:tcBorders>
              <w:top w:val="nil"/>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8E1A6B" w:rsidRDefault="008E1A6B" w:rsidP="00A41CDD">
            <w:pPr>
              <w:jc w:val="center"/>
              <w:rPr>
                <w:sz w:val="20"/>
              </w:rPr>
            </w:pPr>
            <w:r w:rsidRPr="008E1A6B">
              <w:rPr>
                <w:sz w:val="20"/>
              </w:rPr>
              <w:t>Diminution exposition : GB = 5 M</w:t>
            </w:r>
          </w:p>
          <w:p w:rsidR="008E1A6B" w:rsidRPr="008E1A6B" w:rsidRDefault="008E1A6B" w:rsidP="00A41CDD">
            <w:pPr>
              <w:jc w:val="center"/>
              <w:rPr>
                <w:sz w:val="20"/>
              </w:rPr>
            </w:pPr>
            <w:r w:rsidRPr="008E1A6B">
              <w:rPr>
                <w:sz w:val="20"/>
              </w:rPr>
              <w:t>Transfert net exposition : GB = - 5 M</w:t>
            </w:r>
          </w:p>
          <w:p w:rsidR="008E1A6B" w:rsidRPr="008E1A6B" w:rsidRDefault="008E1A6B" w:rsidP="00A41CDD">
            <w:pPr>
              <w:jc w:val="center"/>
              <w:rPr>
                <w:sz w:val="20"/>
              </w:rPr>
            </w:pPr>
            <w:r w:rsidRPr="008E1A6B">
              <w:rPr>
                <w:sz w:val="20"/>
              </w:rPr>
              <w:t>Augmentation exposition : JP = 5 M</w:t>
            </w:r>
          </w:p>
          <w:p w:rsidR="008E1A6B" w:rsidRPr="008E1A6B" w:rsidRDefault="008E1A6B" w:rsidP="00A41CDD">
            <w:pPr>
              <w:jc w:val="center"/>
              <w:rPr>
                <w:sz w:val="20"/>
              </w:rPr>
            </w:pPr>
            <w:r w:rsidRPr="008E1A6B">
              <w:rPr>
                <w:sz w:val="20"/>
              </w:rPr>
              <w:t>Transfert net exposition : JP = 5 M</w:t>
            </w:r>
          </w:p>
        </w:tc>
        <w:tc>
          <w:tcPr>
            <w:tcW w:w="1440" w:type="dxa"/>
            <w:tcBorders>
              <w:top w:val="nil"/>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transfrontière</w:t>
            </w:r>
          </w:p>
        </w:tc>
        <w:tc>
          <w:tcPr>
            <w:tcW w:w="158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Établissements  de crédit</w:t>
            </w:r>
          </w:p>
          <w:p w:rsidR="008E1A6B" w:rsidRPr="008E1A6B" w:rsidRDefault="008E1A6B" w:rsidP="00A41CDD">
            <w:pPr>
              <w:jc w:val="center"/>
              <w:rPr>
                <w:sz w:val="20"/>
              </w:rPr>
            </w:pPr>
          </w:p>
        </w:tc>
        <w:tc>
          <w:tcPr>
            <w:tcW w:w="1111"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JP = 5M</w:t>
            </w:r>
          </w:p>
          <w:p w:rsidR="008E1A6B" w:rsidRPr="008E1A6B" w:rsidRDefault="008E1A6B" w:rsidP="00A41CDD">
            <w:pPr>
              <w:jc w:val="center"/>
              <w:rPr>
                <w:sz w:val="20"/>
              </w:rPr>
            </w:pPr>
          </w:p>
        </w:tc>
        <w:tc>
          <w:tcPr>
            <w:tcW w:w="1050"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EUR</w:t>
            </w:r>
          </w:p>
        </w:tc>
      </w:tr>
      <w:tr w:rsidR="008E1A6B" w:rsidRPr="00FA0A85" w:rsidTr="00A41CDD">
        <w:trPr>
          <w:trHeight w:val="237"/>
          <w:jc w:val="center"/>
        </w:trPr>
        <w:tc>
          <w:tcPr>
            <w:tcW w:w="431" w:type="dxa"/>
            <w:tcBorders>
              <w:top w:val="single" w:sz="8" w:space="0" w:color="000000" w:themeColor="text1"/>
              <w:left w:val="single" w:sz="8" w:space="0" w:color="000000" w:themeColor="text1"/>
              <w:bottom w:val="nil"/>
            </w:tcBorders>
            <w:shd w:val="pct5" w:color="auto" w:fill="auto"/>
          </w:tcPr>
          <w:p w:rsidR="008E1A6B" w:rsidRPr="00FA0A85" w:rsidRDefault="008E1A6B" w:rsidP="008E1A6B"/>
        </w:tc>
        <w:tc>
          <w:tcPr>
            <w:tcW w:w="2180" w:type="dxa"/>
            <w:tcBorders>
              <w:top w:val="single" w:sz="8" w:space="0" w:color="000000" w:themeColor="text1"/>
              <w:bottom w:val="nil"/>
            </w:tcBorders>
            <w:shd w:val="pct5" w:color="auto" w:fill="auto"/>
            <w:vAlign w:val="center"/>
          </w:tcPr>
          <w:p w:rsidR="008E1A6B" w:rsidRPr="008E1A6B" w:rsidRDefault="008E1A6B" w:rsidP="00A41CDD">
            <w:pPr>
              <w:jc w:val="left"/>
              <w:rPr>
                <w:sz w:val="20"/>
              </w:rPr>
            </w:pPr>
          </w:p>
        </w:tc>
        <w:tc>
          <w:tcPr>
            <w:tcW w:w="1418"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417"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3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3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3378" w:type="dxa"/>
            <w:tcBorders>
              <w:top w:val="single" w:sz="8" w:space="0" w:color="000000" w:themeColor="text1"/>
              <w:bottom w:val="nil"/>
              <w:right w:val="single" w:sz="12" w:space="0" w:color="000000" w:themeColor="text1"/>
            </w:tcBorders>
            <w:shd w:val="pct5" w:color="auto" w:fill="auto"/>
            <w:vAlign w:val="center"/>
          </w:tcPr>
          <w:p w:rsidR="008E1A6B" w:rsidRPr="008E1A6B" w:rsidRDefault="008E1A6B" w:rsidP="00A41CDD">
            <w:pPr>
              <w:jc w:val="center"/>
              <w:rPr>
                <w:sz w:val="20"/>
              </w:rPr>
            </w:pPr>
          </w:p>
        </w:tc>
        <w:tc>
          <w:tcPr>
            <w:tcW w:w="1440" w:type="dxa"/>
            <w:tcBorders>
              <w:top w:val="single" w:sz="8" w:space="0" w:color="000000" w:themeColor="text1"/>
              <w:left w:val="single" w:sz="12" w:space="0" w:color="000000" w:themeColor="text1"/>
              <w:bottom w:val="nil"/>
            </w:tcBorders>
            <w:shd w:val="pct5" w:color="auto" w:fill="auto"/>
            <w:vAlign w:val="center"/>
          </w:tcPr>
          <w:p w:rsidR="008E1A6B" w:rsidRPr="008E1A6B" w:rsidRDefault="008E1A6B" w:rsidP="00A41CDD">
            <w:pPr>
              <w:jc w:val="center"/>
              <w:rPr>
                <w:sz w:val="20"/>
              </w:rPr>
            </w:pPr>
          </w:p>
        </w:tc>
        <w:tc>
          <w:tcPr>
            <w:tcW w:w="1584" w:type="dxa"/>
            <w:tcBorders>
              <w:top w:val="single" w:sz="8" w:space="0" w:color="000000" w:themeColor="text1"/>
              <w:bottom w:val="nil"/>
            </w:tcBorders>
            <w:shd w:val="pct5" w:color="auto" w:fill="auto"/>
            <w:vAlign w:val="center"/>
          </w:tcPr>
          <w:p w:rsidR="008E1A6B" w:rsidRPr="008E1A6B" w:rsidRDefault="008E1A6B" w:rsidP="00A41CDD">
            <w:pPr>
              <w:jc w:val="center"/>
              <w:rPr>
                <w:sz w:val="20"/>
              </w:rPr>
            </w:pPr>
          </w:p>
        </w:tc>
        <w:tc>
          <w:tcPr>
            <w:tcW w:w="1111" w:type="dxa"/>
            <w:tcBorders>
              <w:top w:val="single" w:sz="8" w:space="0" w:color="000000" w:themeColor="text1"/>
              <w:bottom w:val="nil"/>
              <w:right w:val="single" w:sz="8" w:space="0" w:color="000000" w:themeColor="text1"/>
            </w:tcBorders>
            <w:shd w:val="pct5" w:color="auto" w:fill="auto"/>
            <w:vAlign w:val="center"/>
          </w:tcPr>
          <w:p w:rsidR="008E1A6B" w:rsidRPr="008E1A6B" w:rsidRDefault="008E1A6B" w:rsidP="00A41CDD">
            <w:pPr>
              <w:jc w:val="center"/>
              <w:rPr>
                <w:sz w:val="20"/>
              </w:rPr>
            </w:pPr>
          </w:p>
        </w:tc>
        <w:tc>
          <w:tcPr>
            <w:tcW w:w="1050" w:type="dxa"/>
            <w:tcBorders>
              <w:top w:val="single" w:sz="8" w:space="0" w:color="000000" w:themeColor="text1"/>
              <w:bottom w:val="nil"/>
              <w:right w:val="single" w:sz="8" w:space="0" w:color="000000" w:themeColor="text1"/>
            </w:tcBorders>
            <w:shd w:val="pct5" w:color="auto" w:fill="auto"/>
            <w:vAlign w:val="center"/>
          </w:tcPr>
          <w:p w:rsidR="008E1A6B" w:rsidRPr="008E1A6B" w:rsidRDefault="008E1A6B" w:rsidP="00A41CDD">
            <w:pPr>
              <w:jc w:val="center"/>
              <w:rPr>
                <w:sz w:val="20"/>
              </w:rPr>
            </w:pPr>
          </w:p>
        </w:tc>
      </w:tr>
      <w:tr w:rsidR="008E1A6B" w:rsidRPr="00FA0A85" w:rsidTr="00A41CDD">
        <w:trPr>
          <w:trHeight w:val="1091"/>
          <w:jc w:val="center"/>
        </w:trPr>
        <w:tc>
          <w:tcPr>
            <w:tcW w:w="431" w:type="dxa"/>
            <w:tcBorders>
              <w:top w:val="nil"/>
              <w:left w:val="single" w:sz="8" w:space="0" w:color="000000" w:themeColor="text1"/>
              <w:bottom w:val="single" w:sz="8" w:space="0" w:color="000000" w:themeColor="text1"/>
              <w:right w:val="nil"/>
            </w:tcBorders>
            <w:shd w:val="clear" w:color="auto" w:fill="auto"/>
          </w:tcPr>
          <w:p w:rsidR="008E1A6B" w:rsidRPr="004D7BC9" w:rsidRDefault="008E1A6B" w:rsidP="008E1A6B">
            <w:pPr>
              <w:rPr>
                <w:b/>
              </w:rPr>
            </w:pPr>
            <w:r w:rsidRPr="004D7BC9">
              <w:rPr>
                <w:b/>
              </w:rPr>
              <w:t>4</w:t>
            </w:r>
          </w:p>
        </w:tc>
        <w:tc>
          <w:tcPr>
            <w:tcW w:w="2180" w:type="dxa"/>
            <w:tcBorders>
              <w:top w:val="nil"/>
              <w:left w:val="nil"/>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left"/>
              <w:rPr>
                <w:sz w:val="20"/>
              </w:rPr>
            </w:pPr>
            <w:r w:rsidRPr="008E1A6B">
              <w:rPr>
                <w:sz w:val="20"/>
              </w:rPr>
              <w:t>Une banque FR accorde un prêt en JPY (5M) à une entreprise au Japon. L’entreprise fournit en garantie un titre public GB.</w:t>
            </w:r>
          </w:p>
        </w:tc>
        <w:tc>
          <w:tcPr>
            <w:tcW w:w="1418"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Prêts et avances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Clientèle non financière : entreprises</w:t>
            </w:r>
          </w:p>
        </w:tc>
        <w:tc>
          <w:tcPr>
            <w:tcW w:w="1134"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JP = 5M</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JPY</w:t>
            </w:r>
          </w:p>
        </w:tc>
        <w:tc>
          <w:tcPr>
            <w:tcW w:w="3378" w:type="dxa"/>
            <w:tcBorders>
              <w:top w:val="nil"/>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8E1A6B" w:rsidRDefault="008E1A6B" w:rsidP="00A41CDD">
            <w:pPr>
              <w:jc w:val="center"/>
              <w:rPr>
                <w:sz w:val="20"/>
              </w:rPr>
            </w:pPr>
            <w:r w:rsidRPr="008E1A6B">
              <w:rPr>
                <w:sz w:val="20"/>
              </w:rPr>
              <w:t>Diminution exposition : JP = 5 M</w:t>
            </w:r>
          </w:p>
          <w:p w:rsidR="008E1A6B" w:rsidRPr="008E1A6B" w:rsidRDefault="008E1A6B" w:rsidP="00A41CDD">
            <w:pPr>
              <w:jc w:val="center"/>
              <w:rPr>
                <w:sz w:val="20"/>
              </w:rPr>
            </w:pPr>
            <w:r w:rsidRPr="008E1A6B">
              <w:rPr>
                <w:sz w:val="20"/>
              </w:rPr>
              <w:t>Transfert net exposition : JP = -5 M</w:t>
            </w:r>
          </w:p>
          <w:p w:rsidR="008E1A6B" w:rsidRPr="008E1A6B" w:rsidRDefault="008E1A6B" w:rsidP="00A41CDD">
            <w:pPr>
              <w:jc w:val="center"/>
              <w:rPr>
                <w:sz w:val="20"/>
              </w:rPr>
            </w:pPr>
            <w:r w:rsidRPr="008E1A6B">
              <w:rPr>
                <w:sz w:val="20"/>
              </w:rPr>
              <w:t>Augmentation exposition : GB =5 M</w:t>
            </w:r>
          </w:p>
          <w:p w:rsidR="008E1A6B" w:rsidRPr="008E1A6B" w:rsidRDefault="008E1A6B" w:rsidP="00A41CDD">
            <w:pPr>
              <w:jc w:val="center"/>
              <w:rPr>
                <w:sz w:val="20"/>
              </w:rPr>
            </w:pPr>
            <w:r w:rsidRPr="008E1A6B">
              <w:rPr>
                <w:sz w:val="20"/>
              </w:rPr>
              <w:t>Transfert net exposition : GB =5 M</w:t>
            </w:r>
          </w:p>
        </w:tc>
        <w:tc>
          <w:tcPr>
            <w:tcW w:w="1440" w:type="dxa"/>
            <w:tcBorders>
              <w:top w:val="nil"/>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transfrontière</w:t>
            </w:r>
          </w:p>
        </w:tc>
        <w:tc>
          <w:tcPr>
            <w:tcW w:w="158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Administrations publiques</w:t>
            </w:r>
          </w:p>
          <w:p w:rsidR="008E1A6B" w:rsidRPr="008E1A6B" w:rsidRDefault="008E1A6B" w:rsidP="00A41CDD">
            <w:pPr>
              <w:jc w:val="center"/>
              <w:rPr>
                <w:sz w:val="20"/>
              </w:rPr>
            </w:pPr>
          </w:p>
        </w:tc>
        <w:tc>
          <w:tcPr>
            <w:tcW w:w="1111"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8E1A6B" w:rsidRDefault="008E1A6B" w:rsidP="00A41CDD">
            <w:pPr>
              <w:jc w:val="center"/>
              <w:rPr>
                <w:sz w:val="20"/>
              </w:rPr>
            </w:pPr>
            <w:r w:rsidRPr="008E1A6B">
              <w:rPr>
                <w:sz w:val="20"/>
              </w:rPr>
              <w:t>GB =5 M</w:t>
            </w:r>
          </w:p>
          <w:p w:rsidR="008E1A6B" w:rsidRPr="008E1A6B" w:rsidRDefault="008E1A6B" w:rsidP="00A41CDD">
            <w:pPr>
              <w:jc w:val="center"/>
              <w:rPr>
                <w:sz w:val="20"/>
              </w:rPr>
            </w:pPr>
          </w:p>
          <w:p w:rsidR="008E1A6B" w:rsidRPr="008E1A6B" w:rsidRDefault="008E1A6B" w:rsidP="00A41CDD">
            <w:pPr>
              <w:jc w:val="center"/>
              <w:rPr>
                <w:sz w:val="20"/>
              </w:rPr>
            </w:pPr>
          </w:p>
        </w:tc>
        <w:tc>
          <w:tcPr>
            <w:tcW w:w="1050"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8E1A6B" w:rsidRDefault="008E1A6B" w:rsidP="00A41CDD">
            <w:pPr>
              <w:jc w:val="center"/>
              <w:rPr>
                <w:sz w:val="20"/>
              </w:rPr>
            </w:pPr>
            <w:r w:rsidRPr="008E1A6B">
              <w:rPr>
                <w:sz w:val="20"/>
              </w:rPr>
              <w:t>JPY</w:t>
            </w:r>
          </w:p>
        </w:tc>
      </w:tr>
    </w:tbl>
    <w:p w:rsidR="00D40452" w:rsidRDefault="00D40452" w:rsidP="008E1A6B">
      <w:pPr>
        <w:rPr>
          <w:b/>
          <w:bCs/>
          <w:sz w:val="24"/>
          <w:szCs w:val="24"/>
        </w:rPr>
      </w:pPr>
    </w:p>
    <w:p w:rsidR="00D40452" w:rsidRDefault="00D40452" w:rsidP="008E1A6B">
      <w:pPr>
        <w:rPr>
          <w:b/>
          <w:bCs/>
          <w:sz w:val="24"/>
          <w:szCs w:val="24"/>
        </w:rPr>
      </w:pPr>
    </w:p>
    <w:p w:rsidR="00D40452" w:rsidRDefault="00D40452" w:rsidP="008E1A6B">
      <w:pPr>
        <w:rPr>
          <w:b/>
          <w:bCs/>
          <w:sz w:val="24"/>
          <w:szCs w:val="24"/>
        </w:rPr>
      </w:pPr>
    </w:p>
    <w:p w:rsidR="008E1A6B" w:rsidRDefault="008E1A6B" w:rsidP="008E1A6B">
      <w:pPr>
        <w:rPr>
          <w:b/>
          <w:bCs/>
          <w:sz w:val="24"/>
          <w:szCs w:val="24"/>
        </w:rPr>
      </w:pPr>
      <w:r>
        <w:rPr>
          <w:b/>
          <w:bCs/>
          <w:sz w:val="24"/>
          <w:szCs w:val="24"/>
        </w:rPr>
        <w:lastRenderedPageBreak/>
        <w:t>Annexe : exemples relatifs aux feuillets 1 et 2 de l’état ENGAG_INT</w:t>
      </w:r>
    </w:p>
    <w:p w:rsidR="008E1A6B" w:rsidRDefault="008E1A6B" w:rsidP="008E1A6B">
      <w:pPr>
        <w:rPr>
          <w:b/>
          <w:bCs/>
          <w:sz w:val="24"/>
          <w:szCs w:val="24"/>
        </w:rPr>
      </w:pPr>
    </w:p>
    <w:tbl>
      <w:tblPr>
        <w:tblW w:w="16126" w:type="dxa"/>
        <w:jc w:val="center"/>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3"/>
        <w:gridCol w:w="2551"/>
        <w:gridCol w:w="1277"/>
        <w:gridCol w:w="1417"/>
        <w:gridCol w:w="995"/>
        <w:gridCol w:w="993"/>
        <w:gridCol w:w="3260"/>
        <w:gridCol w:w="1417"/>
        <w:gridCol w:w="1560"/>
        <w:gridCol w:w="1134"/>
        <w:gridCol w:w="1099"/>
      </w:tblGrid>
      <w:tr w:rsidR="008E1A6B" w:rsidRPr="00F70133" w:rsidTr="00A41CDD">
        <w:trPr>
          <w:trHeight w:val="415"/>
          <w:jc w:val="center"/>
        </w:trPr>
        <w:tc>
          <w:tcPr>
            <w:tcW w:w="423" w:type="dxa"/>
            <w:tcBorders>
              <w:top w:val="single" w:sz="8" w:space="0" w:color="000000" w:themeColor="text1"/>
              <w:left w:val="single" w:sz="8" w:space="0" w:color="000000" w:themeColor="text1"/>
              <w:bottom w:val="nil"/>
            </w:tcBorders>
            <w:vAlign w:val="center"/>
          </w:tcPr>
          <w:p w:rsidR="008E1A6B" w:rsidRPr="00C117ED" w:rsidRDefault="008E1A6B" w:rsidP="008E1A6B">
            <w:pPr>
              <w:jc w:val="center"/>
              <w:rPr>
                <w:sz w:val="24"/>
                <w:szCs w:val="24"/>
              </w:rPr>
            </w:pPr>
          </w:p>
        </w:tc>
        <w:tc>
          <w:tcPr>
            <w:tcW w:w="2551" w:type="dxa"/>
            <w:tcBorders>
              <w:top w:val="single" w:sz="8" w:space="0" w:color="000000" w:themeColor="text1"/>
              <w:right w:val="single" w:sz="8" w:space="0" w:color="000000" w:themeColor="text1"/>
            </w:tcBorders>
            <w:vAlign w:val="center"/>
          </w:tcPr>
          <w:p w:rsidR="008E1A6B" w:rsidRPr="00A41CDD" w:rsidRDefault="008E1A6B" w:rsidP="00A41CDD">
            <w:pPr>
              <w:jc w:val="center"/>
              <w:rPr>
                <w:sz w:val="20"/>
                <w:szCs w:val="24"/>
              </w:rPr>
            </w:pPr>
            <w:r w:rsidRPr="00A41CDD">
              <w:rPr>
                <w:sz w:val="20"/>
                <w:szCs w:val="24"/>
              </w:rPr>
              <w:t>Type d’opération</w:t>
            </w:r>
          </w:p>
        </w:tc>
        <w:tc>
          <w:tcPr>
            <w:tcW w:w="1277" w:type="dxa"/>
            <w:tcBorders>
              <w:top w:val="single" w:sz="2" w:space="0" w:color="000000" w:themeColor="text1"/>
              <w:bottom w:val="single" w:sz="8" w:space="0" w:color="000000" w:themeColor="text1"/>
            </w:tcBorders>
            <w:vAlign w:val="center"/>
          </w:tcPr>
          <w:p w:rsidR="008E1A6B" w:rsidRPr="00A41CDD" w:rsidRDefault="008E1A6B" w:rsidP="00A41CDD">
            <w:pPr>
              <w:jc w:val="center"/>
              <w:rPr>
                <w:sz w:val="20"/>
                <w:szCs w:val="24"/>
              </w:rPr>
            </w:pPr>
          </w:p>
        </w:tc>
        <w:tc>
          <w:tcPr>
            <w:tcW w:w="1417" w:type="dxa"/>
            <w:tcBorders>
              <w:top w:val="single" w:sz="2" w:space="0" w:color="000000" w:themeColor="text1"/>
              <w:bottom w:val="nil"/>
            </w:tcBorders>
            <w:vAlign w:val="center"/>
          </w:tcPr>
          <w:p w:rsidR="008E1A6B" w:rsidRPr="00A41CDD" w:rsidRDefault="008E1A6B" w:rsidP="00A41CDD">
            <w:pPr>
              <w:jc w:val="center"/>
              <w:rPr>
                <w:sz w:val="20"/>
                <w:szCs w:val="24"/>
              </w:rPr>
            </w:pPr>
          </w:p>
        </w:tc>
        <w:tc>
          <w:tcPr>
            <w:tcW w:w="5248" w:type="dxa"/>
            <w:gridSpan w:val="3"/>
            <w:tcBorders>
              <w:top w:val="single" w:sz="2" w:space="0" w:color="000000" w:themeColor="text1"/>
              <w:bottom w:val="single" w:sz="8" w:space="0" w:color="000000" w:themeColor="text1"/>
              <w:right w:val="single" w:sz="12" w:space="0" w:color="000000" w:themeColor="text1"/>
            </w:tcBorders>
            <w:vAlign w:val="center"/>
          </w:tcPr>
          <w:p w:rsidR="008E1A6B" w:rsidRPr="00A41CDD" w:rsidRDefault="00955F73" w:rsidP="00A41CDD">
            <w:pPr>
              <w:jc w:val="center"/>
              <w:rPr>
                <w:sz w:val="20"/>
                <w:szCs w:val="24"/>
              </w:rPr>
            </w:pPr>
            <w:r w:rsidRPr="008E1A6B">
              <w:rPr>
                <w:sz w:val="20"/>
                <w:szCs w:val="24"/>
              </w:rPr>
              <w:t>Contrepartie immédiate</w:t>
            </w:r>
          </w:p>
        </w:tc>
        <w:tc>
          <w:tcPr>
            <w:tcW w:w="5210" w:type="dxa"/>
            <w:gridSpan w:val="4"/>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szCs w:val="24"/>
              </w:rPr>
            </w:pPr>
            <w:r w:rsidRPr="00A41CDD">
              <w:rPr>
                <w:sz w:val="20"/>
                <w:szCs w:val="24"/>
              </w:rPr>
              <w:t>Risque ultime</w:t>
            </w:r>
          </w:p>
        </w:tc>
      </w:tr>
      <w:tr w:rsidR="008E1A6B" w:rsidRPr="00FA0A85" w:rsidTr="00A41CDD">
        <w:trPr>
          <w:jc w:val="center"/>
        </w:trPr>
        <w:tc>
          <w:tcPr>
            <w:tcW w:w="423" w:type="dxa"/>
            <w:tcBorders>
              <w:top w:val="nil"/>
              <w:left w:val="single" w:sz="8" w:space="0" w:color="000000" w:themeColor="text1"/>
              <w:bottom w:val="single" w:sz="8" w:space="0" w:color="000000" w:themeColor="text1"/>
            </w:tcBorders>
            <w:shd w:val="clear" w:color="auto" w:fill="FFFFFF" w:themeFill="background1"/>
          </w:tcPr>
          <w:p w:rsidR="008E1A6B" w:rsidRPr="00FA0A85" w:rsidRDefault="008E1A6B" w:rsidP="008E1A6B"/>
        </w:tc>
        <w:tc>
          <w:tcPr>
            <w:tcW w:w="2551" w:type="dxa"/>
            <w:tcBorders>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p>
        </w:tc>
        <w:tc>
          <w:tcPr>
            <w:tcW w:w="1277" w:type="dxa"/>
            <w:tcBorders>
              <w:top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Instruments financiers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Secteur de contrepartie</w:t>
            </w: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Vis-à-vis  du pays</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Monnaie</w:t>
            </w:r>
          </w:p>
        </w:tc>
        <w:tc>
          <w:tcPr>
            <w:tcW w:w="326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Type de transfert de risque</w:t>
            </w:r>
          </w:p>
        </w:tc>
        <w:tc>
          <w:tcPr>
            <w:tcW w:w="1417"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Type de créances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Secteur de contrepartie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Vis-à-vis  du pays</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8E1A6B" w:rsidRPr="00A41CDD" w:rsidRDefault="008E1A6B" w:rsidP="00A41CDD">
            <w:pPr>
              <w:jc w:val="center"/>
              <w:rPr>
                <w:b/>
                <w:sz w:val="20"/>
              </w:rPr>
            </w:pPr>
            <w:r w:rsidRPr="00A41CDD">
              <w:rPr>
                <w:b/>
                <w:sz w:val="20"/>
              </w:rPr>
              <w:t>Monnaie</w:t>
            </w:r>
          </w:p>
        </w:tc>
      </w:tr>
      <w:tr w:rsidR="008E1A6B" w:rsidRPr="00F70133" w:rsidTr="00A41CDD">
        <w:trPr>
          <w:trHeight w:val="477"/>
          <w:jc w:val="center"/>
        </w:trPr>
        <w:tc>
          <w:tcPr>
            <w:tcW w:w="423" w:type="dxa"/>
            <w:tcBorders>
              <w:top w:val="single" w:sz="8" w:space="0" w:color="000000" w:themeColor="text1"/>
              <w:left w:val="single" w:sz="8" w:space="0" w:color="000000" w:themeColor="text1"/>
              <w:bottom w:val="single" w:sz="8" w:space="0" w:color="000000" w:themeColor="text1"/>
            </w:tcBorders>
            <w:shd w:val="pct10" w:color="auto" w:fill="auto"/>
            <w:vAlign w:val="center"/>
          </w:tcPr>
          <w:p w:rsidR="008E1A6B" w:rsidRPr="00C117ED" w:rsidRDefault="008E1A6B" w:rsidP="008E1A6B">
            <w:pPr>
              <w:jc w:val="center"/>
              <w:rPr>
                <w:sz w:val="24"/>
                <w:szCs w:val="24"/>
              </w:rPr>
            </w:pPr>
            <w:r w:rsidRPr="00C117ED">
              <w:rPr>
                <w:sz w:val="24"/>
                <w:szCs w:val="24"/>
              </w:rPr>
              <w:t>A</w:t>
            </w:r>
          </w:p>
        </w:tc>
        <w:tc>
          <w:tcPr>
            <w:tcW w:w="2551" w:type="dxa"/>
            <w:tcBorders>
              <w:top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b/>
                <w:sz w:val="20"/>
                <w:szCs w:val="24"/>
              </w:rPr>
            </w:pPr>
            <w:r w:rsidRPr="00A41CDD">
              <w:rPr>
                <w:b/>
                <w:sz w:val="20"/>
                <w:szCs w:val="24"/>
              </w:rPr>
              <w:t>Prêts et avances</w:t>
            </w:r>
          </w:p>
        </w:tc>
        <w:tc>
          <w:tcPr>
            <w:tcW w:w="1277" w:type="dxa"/>
            <w:tcBorders>
              <w:top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326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pct10" w:color="auto" w:fill="auto"/>
            <w:vAlign w:val="center"/>
          </w:tcPr>
          <w:p w:rsidR="008E1A6B" w:rsidRPr="00A41CDD" w:rsidRDefault="008E1A6B" w:rsidP="00A41CDD">
            <w:pPr>
              <w:jc w:val="center"/>
              <w:rPr>
                <w:sz w:val="20"/>
                <w:szCs w:val="24"/>
              </w:rPr>
            </w:pPr>
          </w:p>
        </w:tc>
        <w:tc>
          <w:tcPr>
            <w:tcW w:w="1417"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8E1A6B" w:rsidRPr="00A41CDD" w:rsidRDefault="008E1A6B" w:rsidP="00A41CDD">
            <w:pPr>
              <w:jc w:val="center"/>
              <w:rPr>
                <w:sz w:val="20"/>
                <w:szCs w:val="24"/>
              </w:rPr>
            </w:pPr>
          </w:p>
        </w:tc>
      </w:tr>
      <w:tr w:rsidR="008E1A6B" w:rsidRPr="00FA0A85" w:rsidTr="00A41CDD">
        <w:trPr>
          <w:jc w:val="center"/>
        </w:trPr>
        <w:tc>
          <w:tcPr>
            <w:tcW w:w="423" w:type="dxa"/>
            <w:tcBorders>
              <w:top w:val="single" w:sz="8" w:space="0" w:color="000000" w:themeColor="text1"/>
              <w:left w:val="single" w:sz="8" w:space="0" w:color="000000" w:themeColor="text1"/>
              <w:bottom w:val="single" w:sz="8" w:space="0" w:color="000000" w:themeColor="text1"/>
            </w:tcBorders>
            <w:shd w:val="clear" w:color="auto" w:fill="auto"/>
          </w:tcPr>
          <w:p w:rsidR="008E1A6B" w:rsidRPr="00C117ED" w:rsidRDefault="008E1A6B" w:rsidP="008E1A6B">
            <w:pPr>
              <w:rPr>
                <w:b/>
              </w:rPr>
            </w:pPr>
            <w:r w:rsidRPr="00C117ED">
              <w:rPr>
                <w:b/>
              </w:rPr>
              <w:t>5</w:t>
            </w:r>
          </w:p>
        </w:tc>
        <w:tc>
          <w:tcPr>
            <w:tcW w:w="2551" w:type="dxa"/>
            <w:tcBorders>
              <w:top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left"/>
              <w:rPr>
                <w:sz w:val="20"/>
              </w:rPr>
            </w:pPr>
            <w:r w:rsidRPr="00A41CDD">
              <w:rPr>
                <w:sz w:val="20"/>
              </w:rPr>
              <w:t>Une banque FR accorde un prêt en EUR (5M) à une entreprise au Japon. Afin de couvrir le risque de contrepartie, la banque FR  achète un dérivé de crédit émis par une banque au Royaume-Uni.</w:t>
            </w:r>
          </w:p>
          <w:p w:rsidR="008E1A6B" w:rsidRPr="00A41CDD" w:rsidRDefault="008E1A6B" w:rsidP="00A41CDD">
            <w:pPr>
              <w:jc w:val="left"/>
              <w:rPr>
                <w:sz w:val="20"/>
              </w:rPr>
            </w:pPr>
          </w:p>
        </w:tc>
        <w:tc>
          <w:tcPr>
            <w:tcW w:w="1277" w:type="dxa"/>
            <w:tcBorders>
              <w:top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Prêts et avances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Clientèle non financière : entreprises</w:t>
            </w: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JP = 5M</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EUR</w:t>
            </w:r>
          </w:p>
        </w:tc>
        <w:tc>
          <w:tcPr>
            <w:tcW w:w="326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A41CDD" w:rsidRDefault="008E1A6B" w:rsidP="00A41CDD">
            <w:pPr>
              <w:jc w:val="center"/>
              <w:rPr>
                <w:sz w:val="20"/>
              </w:rPr>
            </w:pPr>
            <w:r w:rsidRPr="00A41CDD">
              <w:rPr>
                <w:sz w:val="20"/>
              </w:rPr>
              <w:t>Diminution exposition : JP = 5 M</w:t>
            </w:r>
          </w:p>
          <w:p w:rsidR="008E1A6B" w:rsidRPr="00A41CDD" w:rsidRDefault="008E1A6B" w:rsidP="00A41CDD">
            <w:pPr>
              <w:jc w:val="center"/>
              <w:rPr>
                <w:sz w:val="20"/>
              </w:rPr>
            </w:pPr>
            <w:r w:rsidRPr="00A41CDD">
              <w:rPr>
                <w:sz w:val="20"/>
              </w:rPr>
              <w:t>Transfert net exposition : JP = - 5M</w:t>
            </w:r>
          </w:p>
          <w:p w:rsidR="008E1A6B" w:rsidRPr="00A41CDD" w:rsidRDefault="008E1A6B" w:rsidP="00A41CDD">
            <w:pPr>
              <w:jc w:val="center"/>
              <w:rPr>
                <w:sz w:val="20"/>
              </w:rPr>
            </w:pPr>
          </w:p>
          <w:p w:rsidR="008E1A6B" w:rsidRPr="00A41CDD" w:rsidRDefault="008E1A6B" w:rsidP="00A41CDD">
            <w:pPr>
              <w:jc w:val="center"/>
              <w:rPr>
                <w:sz w:val="20"/>
              </w:rPr>
            </w:pPr>
            <w:r w:rsidRPr="00A41CDD">
              <w:rPr>
                <w:sz w:val="20"/>
              </w:rPr>
              <w:t>Augmentation exposition : GB = 5M</w:t>
            </w:r>
          </w:p>
          <w:p w:rsidR="008E1A6B" w:rsidRPr="00A41CDD" w:rsidRDefault="008E1A6B" w:rsidP="00A41CDD">
            <w:pPr>
              <w:jc w:val="center"/>
              <w:rPr>
                <w:sz w:val="20"/>
              </w:rPr>
            </w:pPr>
            <w:r w:rsidRPr="00A41CDD">
              <w:rPr>
                <w:sz w:val="20"/>
              </w:rPr>
              <w:t>Transfert net exposition : GB = 5M</w:t>
            </w:r>
          </w:p>
          <w:p w:rsidR="008E1A6B" w:rsidRPr="00A41CDD" w:rsidRDefault="008E1A6B" w:rsidP="00A41CDD">
            <w:pPr>
              <w:jc w:val="center"/>
              <w:rPr>
                <w:sz w:val="20"/>
              </w:rPr>
            </w:pPr>
          </w:p>
        </w:tc>
        <w:tc>
          <w:tcPr>
            <w:tcW w:w="1417"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transfrontière</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Établissements de crédit</w:t>
            </w:r>
          </w:p>
          <w:p w:rsidR="008E1A6B" w:rsidRPr="00A41CDD" w:rsidRDefault="008E1A6B" w:rsidP="00A41CDD">
            <w:pPr>
              <w:jc w:val="center"/>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GB = 5M</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EUR</w:t>
            </w:r>
          </w:p>
        </w:tc>
      </w:tr>
      <w:tr w:rsidR="008E1A6B" w:rsidRPr="00FA0A85" w:rsidTr="00A41CDD">
        <w:trPr>
          <w:jc w:val="center"/>
        </w:trPr>
        <w:tc>
          <w:tcPr>
            <w:tcW w:w="423" w:type="dxa"/>
            <w:tcBorders>
              <w:top w:val="single" w:sz="8" w:space="0" w:color="000000" w:themeColor="text1"/>
              <w:left w:val="single" w:sz="8" w:space="0" w:color="000000" w:themeColor="text1"/>
              <w:bottom w:val="nil"/>
            </w:tcBorders>
            <w:shd w:val="pct5" w:color="auto" w:fill="auto"/>
          </w:tcPr>
          <w:p w:rsidR="008E1A6B" w:rsidRPr="00FA0A85" w:rsidRDefault="008E1A6B" w:rsidP="008E1A6B"/>
        </w:tc>
        <w:tc>
          <w:tcPr>
            <w:tcW w:w="2551" w:type="dxa"/>
            <w:tcBorders>
              <w:top w:val="single" w:sz="8" w:space="0" w:color="000000" w:themeColor="text1"/>
              <w:bottom w:val="nil"/>
            </w:tcBorders>
            <w:shd w:val="pct5" w:color="auto" w:fill="auto"/>
            <w:vAlign w:val="center"/>
          </w:tcPr>
          <w:p w:rsidR="008E1A6B" w:rsidRPr="00A41CDD" w:rsidRDefault="008E1A6B" w:rsidP="00A41CDD">
            <w:pPr>
              <w:jc w:val="left"/>
              <w:rPr>
                <w:sz w:val="20"/>
              </w:rPr>
            </w:pPr>
          </w:p>
        </w:tc>
        <w:tc>
          <w:tcPr>
            <w:tcW w:w="1277"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1417"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995"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993"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3260" w:type="dxa"/>
            <w:tcBorders>
              <w:top w:val="single" w:sz="8" w:space="0" w:color="000000" w:themeColor="text1"/>
              <w:bottom w:val="nil"/>
              <w:right w:val="single" w:sz="12" w:space="0" w:color="000000" w:themeColor="text1"/>
            </w:tcBorders>
            <w:shd w:val="pct5" w:color="auto" w:fill="auto"/>
            <w:vAlign w:val="center"/>
          </w:tcPr>
          <w:p w:rsidR="008E1A6B" w:rsidRPr="00A41CDD" w:rsidRDefault="008E1A6B" w:rsidP="00A41CDD">
            <w:pPr>
              <w:jc w:val="center"/>
              <w:rPr>
                <w:sz w:val="20"/>
              </w:rPr>
            </w:pPr>
          </w:p>
        </w:tc>
        <w:tc>
          <w:tcPr>
            <w:tcW w:w="1417" w:type="dxa"/>
            <w:tcBorders>
              <w:top w:val="single" w:sz="8" w:space="0" w:color="000000" w:themeColor="text1"/>
              <w:left w:val="single" w:sz="12" w:space="0" w:color="000000" w:themeColor="text1"/>
              <w:bottom w:val="nil"/>
            </w:tcBorders>
            <w:shd w:val="pct5" w:color="auto" w:fill="auto"/>
            <w:vAlign w:val="center"/>
          </w:tcPr>
          <w:p w:rsidR="008E1A6B" w:rsidRPr="00A41CDD" w:rsidRDefault="008E1A6B" w:rsidP="00A41CDD">
            <w:pPr>
              <w:jc w:val="center"/>
              <w:rPr>
                <w:sz w:val="20"/>
              </w:rPr>
            </w:pPr>
          </w:p>
        </w:tc>
        <w:tc>
          <w:tcPr>
            <w:tcW w:w="1560"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1134" w:type="dxa"/>
            <w:tcBorders>
              <w:top w:val="single" w:sz="8" w:space="0" w:color="000000" w:themeColor="text1"/>
              <w:bottom w:val="nil"/>
              <w:right w:val="single" w:sz="8" w:space="0" w:color="000000" w:themeColor="text1"/>
            </w:tcBorders>
            <w:shd w:val="pct5" w:color="auto" w:fill="auto"/>
            <w:vAlign w:val="center"/>
          </w:tcPr>
          <w:p w:rsidR="008E1A6B" w:rsidRPr="00A41CDD" w:rsidRDefault="008E1A6B" w:rsidP="00A41CDD">
            <w:pPr>
              <w:jc w:val="center"/>
              <w:rPr>
                <w:sz w:val="20"/>
              </w:rPr>
            </w:pPr>
          </w:p>
        </w:tc>
        <w:tc>
          <w:tcPr>
            <w:tcW w:w="1099" w:type="dxa"/>
            <w:tcBorders>
              <w:top w:val="single" w:sz="8" w:space="0" w:color="000000" w:themeColor="text1"/>
              <w:bottom w:val="nil"/>
              <w:right w:val="single" w:sz="8" w:space="0" w:color="000000" w:themeColor="text1"/>
            </w:tcBorders>
            <w:shd w:val="pct5" w:color="auto" w:fill="auto"/>
            <w:vAlign w:val="center"/>
          </w:tcPr>
          <w:p w:rsidR="008E1A6B" w:rsidRPr="00A41CDD" w:rsidRDefault="008E1A6B" w:rsidP="00A41CDD">
            <w:pPr>
              <w:jc w:val="center"/>
              <w:rPr>
                <w:sz w:val="20"/>
              </w:rPr>
            </w:pPr>
          </w:p>
        </w:tc>
      </w:tr>
      <w:tr w:rsidR="008E1A6B" w:rsidRPr="00FA0A85" w:rsidTr="00A41CDD">
        <w:trPr>
          <w:jc w:val="center"/>
        </w:trPr>
        <w:tc>
          <w:tcPr>
            <w:tcW w:w="423" w:type="dxa"/>
            <w:tcBorders>
              <w:top w:val="nil"/>
              <w:left w:val="single" w:sz="8" w:space="0" w:color="000000" w:themeColor="text1"/>
              <w:bottom w:val="single" w:sz="8" w:space="0" w:color="000000" w:themeColor="text1"/>
            </w:tcBorders>
            <w:shd w:val="clear" w:color="auto" w:fill="auto"/>
          </w:tcPr>
          <w:p w:rsidR="008E1A6B" w:rsidRPr="00C117ED" w:rsidRDefault="008E1A6B" w:rsidP="008E1A6B">
            <w:pPr>
              <w:rPr>
                <w:b/>
              </w:rPr>
            </w:pPr>
            <w:r w:rsidRPr="00C117ED">
              <w:rPr>
                <w:b/>
              </w:rPr>
              <w:t>6</w:t>
            </w:r>
          </w:p>
        </w:tc>
        <w:tc>
          <w:tcPr>
            <w:tcW w:w="2551" w:type="dxa"/>
            <w:tcBorders>
              <w:top w:val="nil"/>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left"/>
              <w:rPr>
                <w:sz w:val="20"/>
                <w:szCs w:val="24"/>
              </w:rPr>
            </w:pPr>
            <w:r w:rsidRPr="00A41CDD">
              <w:rPr>
                <w:sz w:val="20"/>
              </w:rPr>
              <w:t>Une filiale d’une banque FR au Japon prête en JPY (5M) à une succursale d’une banque britannique au Japon</w:t>
            </w:r>
            <w:r w:rsidRPr="00A41CDD">
              <w:rPr>
                <w:sz w:val="20"/>
                <w:szCs w:val="24"/>
              </w:rPr>
              <w:t>.</w:t>
            </w:r>
          </w:p>
          <w:p w:rsidR="008E1A6B" w:rsidRPr="00A41CDD" w:rsidRDefault="008E1A6B" w:rsidP="00A41CDD">
            <w:pPr>
              <w:jc w:val="left"/>
              <w:rPr>
                <w:sz w:val="20"/>
              </w:rPr>
            </w:pPr>
          </w:p>
        </w:tc>
        <w:tc>
          <w:tcPr>
            <w:tcW w:w="1277" w:type="dxa"/>
            <w:tcBorders>
              <w:top w:val="nil"/>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Prêts et avances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proofErr w:type="spellStart"/>
            <w:r w:rsidRPr="00A41CDD">
              <w:rPr>
                <w:sz w:val="20"/>
              </w:rPr>
              <w:t>Etablissements</w:t>
            </w:r>
            <w:proofErr w:type="spellEnd"/>
            <w:r w:rsidRPr="00A41CDD">
              <w:rPr>
                <w:sz w:val="20"/>
              </w:rPr>
              <w:t xml:space="preserve"> de crédit</w:t>
            </w:r>
          </w:p>
        </w:tc>
        <w:tc>
          <w:tcPr>
            <w:tcW w:w="995"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JP = 5M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LOC</w:t>
            </w:r>
          </w:p>
        </w:tc>
        <w:tc>
          <w:tcPr>
            <w:tcW w:w="3260" w:type="dxa"/>
            <w:tcBorders>
              <w:top w:val="nil"/>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A41CDD" w:rsidRDefault="008E1A6B" w:rsidP="00A41CDD">
            <w:pPr>
              <w:jc w:val="center"/>
              <w:rPr>
                <w:sz w:val="20"/>
              </w:rPr>
            </w:pPr>
            <w:r w:rsidRPr="00A41CDD">
              <w:rPr>
                <w:sz w:val="20"/>
              </w:rPr>
              <w:t>Diminution exposition : JP = 5M</w:t>
            </w:r>
          </w:p>
          <w:p w:rsidR="008E1A6B" w:rsidRPr="00A41CDD" w:rsidRDefault="008E1A6B" w:rsidP="00A41CDD">
            <w:pPr>
              <w:jc w:val="center"/>
              <w:rPr>
                <w:sz w:val="20"/>
              </w:rPr>
            </w:pPr>
            <w:r w:rsidRPr="00A41CDD">
              <w:rPr>
                <w:sz w:val="20"/>
              </w:rPr>
              <w:t>Transfert net exposition : JP = - 5M</w:t>
            </w:r>
          </w:p>
          <w:p w:rsidR="008E1A6B" w:rsidRPr="00A41CDD" w:rsidRDefault="008E1A6B" w:rsidP="00A41CDD">
            <w:pPr>
              <w:jc w:val="center"/>
              <w:rPr>
                <w:sz w:val="20"/>
              </w:rPr>
            </w:pPr>
          </w:p>
          <w:p w:rsidR="008E1A6B" w:rsidRPr="00A41CDD" w:rsidRDefault="008E1A6B" w:rsidP="00A41CDD">
            <w:pPr>
              <w:jc w:val="center"/>
              <w:rPr>
                <w:sz w:val="20"/>
              </w:rPr>
            </w:pPr>
            <w:r w:rsidRPr="00A41CDD">
              <w:rPr>
                <w:sz w:val="20"/>
              </w:rPr>
              <w:t>Augmentation exposition : GB = 5M</w:t>
            </w:r>
          </w:p>
          <w:p w:rsidR="008E1A6B" w:rsidRPr="00A41CDD" w:rsidRDefault="008E1A6B" w:rsidP="00A41CDD">
            <w:pPr>
              <w:jc w:val="center"/>
              <w:rPr>
                <w:sz w:val="20"/>
              </w:rPr>
            </w:pPr>
            <w:r w:rsidRPr="00A41CDD">
              <w:rPr>
                <w:sz w:val="20"/>
              </w:rPr>
              <w:t>Transfert net exposition : GB = 5 M</w:t>
            </w:r>
          </w:p>
        </w:tc>
        <w:tc>
          <w:tcPr>
            <w:tcW w:w="1417" w:type="dxa"/>
            <w:tcBorders>
              <w:top w:val="nil"/>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transfrontière</w:t>
            </w:r>
          </w:p>
        </w:tc>
        <w:tc>
          <w:tcPr>
            <w:tcW w:w="15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Établissements  de crédit</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GB = 5 M</w:t>
            </w:r>
          </w:p>
          <w:p w:rsidR="008E1A6B" w:rsidRPr="00A41CDD" w:rsidRDefault="008E1A6B" w:rsidP="00A41CDD">
            <w:pPr>
              <w:jc w:val="center"/>
              <w:rPr>
                <w:sz w:val="20"/>
              </w:rPr>
            </w:pPr>
          </w:p>
          <w:p w:rsidR="008E1A6B" w:rsidRPr="00A41CDD" w:rsidRDefault="008E1A6B" w:rsidP="00A41CDD">
            <w:pPr>
              <w:jc w:val="center"/>
              <w:rPr>
                <w:sz w:val="20"/>
              </w:rPr>
            </w:pPr>
          </w:p>
          <w:p w:rsidR="008E1A6B" w:rsidRPr="00A41CDD" w:rsidRDefault="008E1A6B" w:rsidP="00A41CDD">
            <w:pPr>
              <w:jc w:val="center"/>
              <w:rPr>
                <w:sz w:val="20"/>
              </w:rPr>
            </w:pPr>
          </w:p>
          <w:p w:rsidR="008E1A6B" w:rsidRPr="00A41CDD" w:rsidRDefault="008E1A6B" w:rsidP="00A41CDD">
            <w:pPr>
              <w:jc w:val="center"/>
              <w:rPr>
                <w:sz w:val="20"/>
              </w:rPr>
            </w:pPr>
          </w:p>
        </w:tc>
        <w:tc>
          <w:tcPr>
            <w:tcW w:w="1099"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JPY</w:t>
            </w:r>
          </w:p>
        </w:tc>
      </w:tr>
      <w:tr w:rsidR="008E1A6B" w:rsidRPr="00FA0A85" w:rsidTr="00A41CDD">
        <w:trPr>
          <w:jc w:val="center"/>
        </w:trPr>
        <w:tc>
          <w:tcPr>
            <w:tcW w:w="423" w:type="dxa"/>
            <w:tcBorders>
              <w:top w:val="single" w:sz="8" w:space="0" w:color="000000" w:themeColor="text1"/>
              <w:left w:val="single" w:sz="8" w:space="0" w:color="000000" w:themeColor="text1"/>
              <w:bottom w:val="nil"/>
            </w:tcBorders>
            <w:shd w:val="clear" w:color="auto" w:fill="F2F2F2" w:themeFill="background1" w:themeFillShade="F2"/>
          </w:tcPr>
          <w:p w:rsidR="008E1A6B" w:rsidRPr="00FA0A85" w:rsidRDefault="008E1A6B" w:rsidP="008E1A6B"/>
        </w:tc>
        <w:tc>
          <w:tcPr>
            <w:tcW w:w="2551" w:type="dxa"/>
            <w:tcBorders>
              <w:top w:val="single" w:sz="8" w:space="0" w:color="000000" w:themeColor="text1"/>
              <w:bottom w:val="nil"/>
            </w:tcBorders>
            <w:shd w:val="clear" w:color="auto" w:fill="F2F2F2" w:themeFill="background1" w:themeFillShade="F2"/>
            <w:vAlign w:val="center"/>
          </w:tcPr>
          <w:p w:rsidR="008E1A6B" w:rsidRPr="00A41CDD" w:rsidRDefault="008E1A6B" w:rsidP="00A41CDD">
            <w:pPr>
              <w:jc w:val="left"/>
              <w:rPr>
                <w:sz w:val="20"/>
              </w:rPr>
            </w:pPr>
          </w:p>
        </w:tc>
        <w:tc>
          <w:tcPr>
            <w:tcW w:w="1277" w:type="dxa"/>
            <w:tcBorders>
              <w:top w:val="single" w:sz="8" w:space="0" w:color="000000" w:themeColor="text1"/>
              <w:bottom w:val="nil"/>
            </w:tcBorders>
            <w:shd w:val="clear" w:color="auto" w:fill="F2F2F2" w:themeFill="background1" w:themeFillShade="F2"/>
            <w:vAlign w:val="center"/>
          </w:tcPr>
          <w:p w:rsidR="008E1A6B" w:rsidRPr="00A41CDD" w:rsidRDefault="008E1A6B" w:rsidP="00A41CDD">
            <w:pPr>
              <w:jc w:val="center"/>
              <w:rPr>
                <w:sz w:val="20"/>
              </w:rPr>
            </w:pPr>
          </w:p>
        </w:tc>
        <w:tc>
          <w:tcPr>
            <w:tcW w:w="1417" w:type="dxa"/>
            <w:tcBorders>
              <w:top w:val="single" w:sz="8" w:space="0" w:color="000000" w:themeColor="text1"/>
              <w:bottom w:val="nil"/>
            </w:tcBorders>
            <w:shd w:val="clear" w:color="auto" w:fill="F2F2F2" w:themeFill="background1" w:themeFillShade="F2"/>
            <w:vAlign w:val="center"/>
          </w:tcPr>
          <w:p w:rsidR="008E1A6B" w:rsidRPr="00A41CDD" w:rsidRDefault="008E1A6B" w:rsidP="00A41CDD">
            <w:pPr>
              <w:jc w:val="center"/>
              <w:rPr>
                <w:sz w:val="20"/>
              </w:rPr>
            </w:pPr>
          </w:p>
        </w:tc>
        <w:tc>
          <w:tcPr>
            <w:tcW w:w="995" w:type="dxa"/>
            <w:tcBorders>
              <w:top w:val="single" w:sz="8" w:space="0" w:color="000000" w:themeColor="text1"/>
              <w:bottom w:val="nil"/>
            </w:tcBorders>
            <w:shd w:val="clear" w:color="auto" w:fill="F2F2F2" w:themeFill="background1" w:themeFillShade="F2"/>
            <w:vAlign w:val="center"/>
          </w:tcPr>
          <w:p w:rsidR="008E1A6B" w:rsidRPr="00A41CDD" w:rsidRDefault="008E1A6B" w:rsidP="00A41CDD">
            <w:pPr>
              <w:jc w:val="center"/>
              <w:rPr>
                <w:sz w:val="20"/>
              </w:rPr>
            </w:pPr>
          </w:p>
        </w:tc>
        <w:tc>
          <w:tcPr>
            <w:tcW w:w="993" w:type="dxa"/>
            <w:tcBorders>
              <w:top w:val="single" w:sz="8" w:space="0" w:color="000000" w:themeColor="text1"/>
              <w:bottom w:val="nil"/>
            </w:tcBorders>
            <w:shd w:val="clear" w:color="auto" w:fill="F2F2F2" w:themeFill="background1" w:themeFillShade="F2"/>
            <w:vAlign w:val="center"/>
          </w:tcPr>
          <w:p w:rsidR="008E1A6B" w:rsidRPr="00A41CDD" w:rsidRDefault="008E1A6B" w:rsidP="00A41CDD">
            <w:pPr>
              <w:jc w:val="center"/>
              <w:rPr>
                <w:sz w:val="20"/>
              </w:rPr>
            </w:pPr>
          </w:p>
        </w:tc>
        <w:tc>
          <w:tcPr>
            <w:tcW w:w="3260" w:type="dxa"/>
            <w:tcBorders>
              <w:top w:val="single" w:sz="8" w:space="0" w:color="000000" w:themeColor="text1"/>
              <w:bottom w:val="nil"/>
              <w:right w:val="single" w:sz="12" w:space="0" w:color="000000" w:themeColor="text1"/>
            </w:tcBorders>
            <w:shd w:val="clear" w:color="auto" w:fill="F2F2F2" w:themeFill="background1" w:themeFillShade="F2"/>
            <w:vAlign w:val="center"/>
          </w:tcPr>
          <w:p w:rsidR="008E1A6B" w:rsidRPr="00A41CDD" w:rsidRDefault="008E1A6B" w:rsidP="00A41CDD">
            <w:pPr>
              <w:jc w:val="center"/>
              <w:rPr>
                <w:sz w:val="20"/>
              </w:rPr>
            </w:pPr>
          </w:p>
        </w:tc>
        <w:tc>
          <w:tcPr>
            <w:tcW w:w="1417" w:type="dxa"/>
            <w:tcBorders>
              <w:top w:val="single" w:sz="8" w:space="0" w:color="000000" w:themeColor="text1"/>
              <w:left w:val="single" w:sz="12" w:space="0" w:color="000000" w:themeColor="text1"/>
              <w:bottom w:val="nil"/>
            </w:tcBorders>
            <w:shd w:val="clear" w:color="auto" w:fill="F2F2F2" w:themeFill="background1" w:themeFillShade="F2"/>
            <w:vAlign w:val="center"/>
          </w:tcPr>
          <w:p w:rsidR="008E1A6B" w:rsidRPr="00A41CDD" w:rsidRDefault="008E1A6B" w:rsidP="00A41CDD">
            <w:pPr>
              <w:jc w:val="center"/>
              <w:rPr>
                <w:sz w:val="20"/>
              </w:rPr>
            </w:pPr>
          </w:p>
        </w:tc>
        <w:tc>
          <w:tcPr>
            <w:tcW w:w="1560" w:type="dxa"/>
            <w:tcBorders>
              <w:top w:val="single" w:sz="8" w:space="0" w:color="000000" w:themeColor="text1"/>
              <w:bottom w:val="nil"/>
            </w:tcBorders>
            <w:shd w:val="clear" w:color="auto" w:fill="F2F2F2" w:themeFill="background1" w:themeFillShade="F2"/>
            <w:vAlign w:val="center"/>
          </w:tcPr>
          <w:p w:rsidR="008E1A6B" w:rsidRPr="00A41CDD" w:rsidRDefault="008E1A6B" w:rsidP="00A41CDD">
            <w:pPr>
              <w:jc w:val="cente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vAlign w:val="center"/>
          </w:tcPr>
          <w:p w:rsidR="008E1A6B" w:rsidRPr="00A41CDD" w:rsidRDefault="008E1A6B" w:rsidP="00A41CDD">
            <w:pPr>
              <w:jc w:val="center"/>
              <w:rPr>
                <w:sz w:val="20"/>
              </w:rPr>
            </w:pPr>
          </w:p>
        </w:tc>
        <w:tc>
          <w:tcPr>
            <w:tcW w:w="1099" w:type="dxa"/>
            <w:tcBorders>
              <w:top w:val="single" w:sz="8" w:space="0" w:color="000000" w:themeColor="text1"/>
              <w:bottom w:val="nil"/>
              <w:right w:val="single" w:sz="8" w:space="0" w:color="000000" w:themeColor="text1"/>
            </w:tcBorders>
            <w:shd w:val="clear" w:color="auto" w:fill="F2F2F2" w:themeFill="background1" w:themeFillShade="F2"/>
            <w:vAlign w:val="center"/>
          </w:tcPr>
          <w:p w:rsidR="008E1A6B" w:rsidRPr="00A41CDD" w:rsidRDefault="008E1A6B" w:rsidP="00A41CDD">
            <w:pPr>
              <w:jc w:val="center"/>
              <w:rPr>
                <w:sz w:val="20"/>
              </w:rPr>
            </w:pPr>
          </w:p>
        </w:tc>
      </w:tr>
      <w:tr w:rsidR="008E1A6B" w:rsidRPr="00FA0A85" w:rsidTr="00A41CDD">
        <w:trPr>
          <w:trHeight w:val="1105"/>
          <w:jc w:val="center"/>
        </w:trPr>
        <w:tc>
          <w:tcPr>
            <w:tcW w:w="423" w:type="dxa"/>
            <w:tcBorders>
              <w:top w:val="nil"/>
              <w:left w:val="single" w:sz="8" w:space="0" w:color="000000" w:themeColor="text1"/>
              <w:bottom w:val="single" w:sz="8" w:space="0" w:color="000000" w:themeColor="text1"/>
            </w:tcBorders>
            <w:shd w:val="clear" w:color="auto" w:fill="auto"/>
          </w:tcPr>
          <w:p w:rsidR="008E1A6B" w:rsidRPr="00C117ED" w:rsidRDefault="008E1A6B" w:rsidP="008E1A6B">
            <w:pPr>
              <w:rPr>
                <w:b/>
              </w:rPr>
            </w:pPr>
            <w:r w:rsidRPr="00C117ED">
              <w:rPr>
                <w:b/>
              </w:rPr>
              <w:t>7</w:t>
            </w:r>
          </w:p>
        </w:tc>
        <w:tc>
          <w:tcPr>
            <w:tcW w:w="2551" w:type="dxa"/>
            <w:tcBorders>
              <w:top w:val="nil"/>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left"/>
              <w:rPr>
                <w:sz w:val="20"/>
              </w:rPr>
            </w:pPr>
            <w:r w:rsidRPr="00A41CDD">
              <w:rPr>
                <w:sz w:val="20"/>
              </w:rPr>
              <w:t>Une filiale d’une banque FR au Japon accorde un prêt en USD (5M) à une entreprise au Japon. L’entreprise  fournit en garantie un titre public FR.</w:t>
            </w:r>
          </w:p>
          <w:p w:rsidR="008E1A6B" w:rsidRPr="00A41CDD" w:rsidRDefault="008E1A6B" w:rsidP="00A41CDD">
            <w:pPr>
              <w:jc w:val="left"/>
              <w:rPr>
                <w:sz w:val="20"/>
              </w:rPr>
            </w:pPr>
          </w:p>
        </w:tc>
        <w:tc>
          <w:tcPr>
            <w:tcW w:w="1277" w:type="dxa"/>
            <w:tcBorders>
              <w:top w:val="nil"/>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Prêts et avances</w:t>
            </w:r>
          </w:p>
          <w:p w:rsidR="008E1A6B" w:rsidRPr="00A41CDD" w:rsidRDefault="008E1A6B" w:rsidP="00A41CDD">
            <w:pPr>
              <w:jc w:val="center"/>
              <w:rPr>
                <w:sz w:val="20"/>
              </w:rPr>
            </w:pPr>
            <w:r w:rsidRPr="00A41CDD">
              <w:rPr>
                <w:sz w:val="20"/>
              </w:rPr>
              <w:t>+</w:t>
            </w:r>
          </w:p>
          <w:p w:rsidR="008E1A6B" w:rsidRPr="00A41CDD" w:rsidRDefault="008E1A6B" w:rsidP="00A41CDD">
            <w:pPr>
              <w:jc w:val="center"/>
              <w:rPr>
                <w:sz w:val="20"/>
              </w:rPr>
            </w:pPr>
            <w:r w:rsidRPr="00A41CDD">
              <w:rPr>
                <w:sz w:val="20"/>
              </w:rPr>
              <w:t>Créances locales en devises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Clientèle non financière : entreprises</w:t>
            </w:r>
          </w:p>
        </w:tc>
        <w:tc>
          <w:tcPr>
            <w:tcW w:w="995"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JP = 5M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USD</w:t>
            </w:r>
          </w:p>
        </w:tc>
        <w:tc>
          <w:tcPr>
            <w:tcW w:w="3260" w:type="dxa"/>
            <w:tcBorders>
              <w:top w:val="nil"/>
              <w:left w:val="single" w:sz="8" w:space="0" w:color="000000" w:themeColor="text1"/>
              <w:bottom w:val="single" w:sz="8" w:space="0" w:color="000000" w:themeColor="text1"/>
              <w:right w:val="single" w:sz="12" w:space="0" w:color="000000" w:themeColor="text1"/>
            </w:tcBorders>
            <w:shd w:val="clear" w:color="auto" w:fill="auto"/>
            <w:vAlign w:val="center"/>
          </w:tcPr>
          <w:p w:rsidR="008E1A6B" w:rsidRPr="00A41CDD" w:rsidRDefault="008E1A6B" w:rsidP="00A41CDD">
            <w:pPr>
              <w:jc w:val="center"/>
              <w:rPr>
                <w:sz w:val="20"/>
              </w:rPr>
            </w:pPr>
            <w:r w:rsidRPr="00A41CDD">
              <w:rPr>
                <w:sz w:val="20"/>
              </w:rPr>
              <w:t>Diminution exposition : JP = 5 M</w:t>
            </w:r>
          </w:p>
          <w:p w:rsidR="008E1A6B" w:rsidRPr="00A41CDD" w:rsidRDefault="008E1A6B" w:rsidP="00A41CDD">
            <w:pPr>
              <w:jc w:val="center"/>
              <w:rPr>
                <w:sz w:val="20"/>
              </w:rPr>
            </w:pPr>
            <w:r w:rsidRPr="00A41CDD">
              <w:rPr>
                <w:sz w:val="20"/>
              </w:rPr>
              <w:t>Transfert net exposition : JP = - 5 M</w:t>
            </w:r>
          </w:p>
          <w:p w:rsidR="008E1A6B" w:rsidRPr="00A41CDD" w:rsidRDefault="008E1A6B" w:rsidP="00A41CDD">
            <w:pPr>
              <w:jc w:val="center"/>
              <w:rPr>
                <w:sz w:val="20"/>
              </w:rPr>
            </w:pPr>
          </w:p>
          <w:p w:rsidR="008E1A6B" w:rsidRPr="00A41CDD" w:rsidRDefault="008E1A6B" w:rsidP="00A41CDD">
            <w:pPr>
              <w:jc w:val="center"/>
              <w:rPr>
                <w:sz w:val="20"/>
              </w:rPr>
            </w:pPr>
            <w:r w:rsidRPr="00A41CDD">
              <w:rPr>
                <w:sz w:val="20"/>
              </w:rPr>
              <w:t>Augmentation exposition : FR = 5 M</w:t>
            </w:r>
          </w:p>
          <w:p w:rsidR="008E1A6B" w:rsidRPr="00A41CDD" w:rsidRDefault="008E1A6B" w:rsidP="00A41CDD">
            <w:pPr>
              <w:jc w:val="center"/>
              <w:rPr>
                <w:sz w:val="20"/>
              </w:rPr>
            </w:pPr>
            <w:r w:rsidRPr="00A41CDD">
              <w:rPr>
                <w:sz w:val="20"/>
              </w:rPr>
              <w:t>Transfert net exposition : FR = 5 M</w:t>
            </w:r>
          </w:p>
        </w:tc>
        <w:tc>
          <w:tcPr>
            <w:tcW w:w="1417" w:type="dxa"/>
            <w:tcBorders>
              <w:top w:val="nil"/>
              <w:left w:val="single" w:sz="12"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transfrontière</w:t>
            </w:r>
          </w:p>
        </w:tc>
        <w:tc>
          <w:tcPr>
            <w:tcW w:w="15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Administrations publiques</w:t>
            </w:r>
          </w:p>
          <w:p w:rsidR="008E1A6B" w:rsidRPr="00A41CDD" w:rsidRDefault="008E1A6B" w:rsidP="00A41CDD">
            <w:pPr>
              <w:jc w:val="cente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FR = 5M</w:t>
            </w:r>
          </w:p>
          <w:p w:rsidR="008E1A6B" w:rsidRPr="00A41CDD" w:rsidRDefault="008E1A6B" w:rsidP="00A41CDD">
            <w:pPr>
              <w:jc w:val="center"/>
              <w:rPr>
                <w:sz w:val="20"/>
              </w:rPr>
            </w:pPr>
          </w:p>
        </w:tc>
        <w:tc>
          <w:tcPr>
            <w:tcW w:w="1099"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USD</w:t>
            </w:r>
          </w:p>
        </w:tc>
      </w:tr>
      <w:tr w:rsidR="008E1A6B" w:rsidRPr="00FA0A85" w:rsidTr="00A41CDD">
        <w:trPr>
          <w:jc w:val="center"/>
        </w:trPr>
        <w:tc>
          <w:tcPr>
            <w:tcW w:w="423" w:type="dxa"/>
            <w:tcBorders>
              <w:top w:val="single" w:sz="8" w:space="0" w:color="000000" w:themeColor="text1"/>
              <w:left w:val="single" w:sz="8" w:space="0" w:color="000000" w:themeColor="text1"/>
              <w:bottom w:val="nil"/>
            </w:tcBorders>
            <w:shd w:val="pct5" w:color="auto" w:fill="auto"/>
          </w:tcPr>
          <w:p w:rsidR="008E1A6B" w:rsidRPr="00FA0A85" w:rsidRDefault="008E1A6B" w:rsidP="008E1A6B"/>
        </w:tc>
        <w:tc>
          <w:tcPr>
            <w:tcW w:w="2551" w:type="dxa"/>
            <w:tcBorders>
              <w:top w:val="single" w:sz="8" w:space="0" w:color="000000" w:themeColor="text1"/>
              <w:bottom w:val="nil"/>
            </w:tcBorders>
            <w:shd w:val="pct5" w:color="auto" w:fill="auto"/>
            <w:vAlign w:val="center"/>
          </w:tcPr>
          <w:p w:rsidR="008E1A6B" w:rsidRPr="00A41CDD" w:rsidRDefault="008E1A6B" w:rsidP="00A41CDD">
            <w:pPr>
              <w:jc w:val="left"/>
              <w:rPr>
                <w:sz w:val="20"/>
              </w:rPr>
            </w:pPr>
          </w:p>
        </w:tc>
        <w:tc>
          <w:tcPr>
            <w:tcW w:w="1277"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1417"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995"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993"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3260"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1417"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1560" w:type="dxa"/>
            <w:tcBorders>
              <w:top w:val="single" w:sz="8" w:space="0" w:color="000000" w:themeColor="text1"/>
              <w:bottom w:val="nil"/>
            </w:tcBorders>
            <w:shd w:val="pct5" w:color="auto" w:fill="auto"/>
            <w:vAlign w:val="center"/>
          </w:tcPr>
          <w:p w:rsidR="008E1A6B" w:rsidRPr="00A41CDD" w:rsidRDefault="008E1A6B" w:rsidP="00A41CDD">
            <w:pPr>
              <w:jc w:val="center"/>
              <w:rPr>
                <w:sz w:val="20"/>
              </w:rPr>
            </w:pPr>
          </w:p>
        </w:tc>
        <w:tc>
          <w:tcPr>
            <w:tcW w:w="1134" w:type="dxa"/>
            <w:tcBorders>
              <w:top w:val="single" w:sz="8" w:space="0" w:color="000000" w:themeColor="text1"/>
              <w:bottom w:val="nil"/>
              <w:right w:val="single" w:sz="8" w:space="0" w:color="000000" w:themeColor="text1"/>
            </w:tcBorders>
            <w:shd w:val="pct5" w:color="auto" w:fill="auto"/>
            <w:vAlign w:val="center"/>
          </w:tcPr>
          <w:p w:rsidR="008E1A6B" w:rsidRPr="00A41CDD" w:rsidRDefault="008E1A6B" w:rsidP="00A41CDD">
            <w:pPr>
              <w:jc w:val="center"/>
              <w:rPr>
                <w:sz w:val="20"/>
              </w:rPr>
            </w:pPr>
          </w:p>
        </w:tc>
        <w:tc>
          <w:tcPr>
            <w:tcW w:w="1099" w:type="dxa"/>
            <w:tcBorders>
              <w:top w:val="single" w:sz="8" w:space="0" w:color="000000" w:themeColor="text1"/>
              <w:bottom w:val="nil"/>
              <w:right w:val="single" w:sz="8" w:space="0" w:color="000000" w:themeColor="text1"/>
            </w:tcBorders>
            <w:shd w:val="pct5" w:color="auto" w:fill="auto"/>
            <w:vAlign w:val="center"/>
          </w:tcPr>
          <w:p w:rsidR="008E1A6B" w:rsidRPr="00A41CDD" w:rsidRDefault="008E1A6B" w:rsidP="00A41CDD">
            <w:pPr>
              <w:jc w:val="center"/>
              <w:rPr>
                <w:sz w:val="20"/>
              </w:rPr>
            </w:pPr>
          </w:p>
        </w:tc>
      </w:tr>
      <w:tr w:rsidR="008E1A6B" w:rsidRPr="00FA0A85" w:rsidTr="00A41CDD">
        <w:trPr>
          <w:trHeight w:val="1105"/>
          <w:jc w:val="center"/>
        </w:trPr>
        <w:tc>
          <w:tcPr>
            <w:tcW w:w="423" w:type="dxa"/>
            <w:tcBorders>
              <w:top w:val="nil"/>
              <w:left w:val="single" w:sz="8" w:space="0" w:color="000000" w:themeColor="text1"/>
              <w:bottom w:val="single" w:sz="8" w:space="0" w:color="000000" w:themeColor="text1"/>
              <w:right w:val="nil"/>
            </w:tcBorders>
            <w:shd w:val="clear" w:color="auto" w:fill="auto"/>
          </w:tcPr>
          <w:p w:rsidR="008E1A6B" w:rsidRPr="00C117ED" w:rsidRDefault="008E1A6B" w:rsidP="008E1A6B">
            <w:pPr>
              <w:rPr>
                <w:b/>
              </w:rPr>
            </w:pPr>
            <w:r w:rsidRPr="00C117ED">
              <w:rPr>
                <w:b/>
              </w:rPr>
              <w:t>8</w:t>
            </w:r>
          </w:p>
        </w:tc>
        <w:tc>
          <w:tcPr>
            <w:tcW w:w="2551" w:type="dxa"/>
            <w:tcBorders>
              <w:top w:val="nil"/>
              <w:left w:val="nil"/>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left"/>
              <w:rPr>
                <w:sz w:val="20"/>
              </w:rPr>
            </w:pPr>
            <w:r w:rsidRPr="00A41CDD">
              <w:rPr>
                <w:sz w:val="20"/>
              </w:rPr>
              <w:t>Une filiale d’une banque FR au Japon accorde un prêt en EUR (5 M) à une entreprise au Royaume-Uni garanti par une banque au Japon</w:t>
            </w:r>
          </w:p>
          <w:p w:rsidR="008E1A6B" w:rsidRPr="00A41CDD" w:rsidRDefault="008E1A6B" w:rsidP="00A41CDD">
            <w:pPr>
              <w:jc w:val="left"/>
              <w:rPr>
                <w:sz w:val="20"/>
              </w:rPr>
            </w:pPr>
          </w:p>
        </w:tc>
        <w:tc>
          <w:tcPr>
            <w:tcW w:w="1277"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Prêts et avances</w:t>
            </w:r>
          </w:p>
          <w:p w:rsidR="008E1A6B" w:rsidRPr="00A41CDD" w:rsidRDefault="008E1A6B" w:rsidP="00A41CDD">
            <w:pPr>
              <w:jc w:val="center"/>
              <w:rPr>
                <w:sz w:val="20"/>
              </w:rPr>
            </w:pP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Clientèle non financière : entreprises</w:t>
            </w:r>
          </w:p>
        </w:tc>
        <w:tc>
          <w:tcPr>
            <w:tcW w:w="995"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GB = 5M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EUR</w:t>
            </w:r>
          </w:p>
        </w:tc>
        <w:tc>
          <w:tcPr>
            <w:tcW w:w="32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Diminution exposition : GB = 5 M</w:t>
            </w:r>
          </w:p>
          <w:p w:rsidR="008E1A6B" w:rsidRPr="00A41CDD" w:rsidRDefault="008E1A6B" w:rsidP="00A41CDD">
            <w:pPr>
              <w:jc w:val="center"/>
              <w:rPr>
                <w:sz w:val="20"/>
              </w:rPr>
            </w:pPr>
            <w:r w:rsidRPr="00A41CDD">
              <w:rPr>
                <w:sz w:val="20"/>
              </w:rPr>
              <w:t>Transfert net exposition : GB = - 5 M</w:t>
            </w:r>
          </w:p>
          <w:p w:rsidR="008E1A6B" w:rsidRPr="00A41CDD" w:rsidRDefault="008E1A6B" w:rsidP="00A41CDD">
            <w:pPr>
              <w:jc w:val="center"/>
              <w:rPr>
                <w:sz w:val="20"/>
              </w:rPr>
            </w:pPr>
            <w:r w:rsidRPr="00A41CDD">
              <w:rPr>
                <w:sz w:val="20"/>
              </w:rPr>
              <w:t>Augmentation exposition : JP = 5 M</w:t>
            </w:r>
          </w:p>
          <w:p w:rsidR="008E1A6B" w:rsidRPr="00A41CDD" w:rsidRDefault="008E1A6B" w:rsidP="00A41CDD">
            <w:pPr>
              <w:jc w:val="center"/>
              <w:rPr>
                <w:sz w:val="20"/>
              </w:rPr>
            </w:pPr>
            <w:r w:rsidRPr="00A41CDD">
              <w:rPr>
                <w:sz w:val="20"/>
              </w:rPr>
              <w:t>Transfert net exposition : JP = 5 M</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locale</w:t>
            </w:r>
          </w:p>
        </w:tc>
        <w:tc>
          <w:tcPr>
            <w:tcW w:w="15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Établissements  de crédit</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rsidR="008E1A6B" w:rsidRPr="00A41CDD" w:rsidRDefault="008E1A6B" w:rsidP="00A41CDD">
            <w:pPr>
              <w:jc w:val="center"/>
              <w:rPr>
                <w:sz w:val="20"/>
              </w:rPr>
            </w:pPr>
            <w:r w:rsidRPr="00A41CDD">
              <w:rPr>
                <w:sz w:val="20"/>
              </w:rPr>
              <w:t>JP =5 M</w:t>
            </w:r>
          </w:p>
          <w:p w:rsidR="008E1A6B" w:rsidRPr="00A41CDD" w:rsidRDefault="008E1A6B" w:rsidP="00A41CDD">
            <w:pPr>
              <w:jc w:val="center"/>
              <w:rPr>
                <w:sz w:val="20"/>
              </w:rPr>
            </w:pPr>
          </w:p>
          <w:p w:rsidR="008E1A6B" w:rsidRPr="00A41CDD" w:rsidRDefault="008E1A6B" w:rsidP="00A41CDD">
            <w:pPr>
              <w:jc w:val="center"/>
              <w:rPr>
                <w:sz w:val="20"/>
              </w:rPr>
            </w:pPr>
          </w:p>
        </w:tc>
        <w:tc>
          <w:tcPr>
            <w:tcW w:w="1099" w:type="dxa"/>
            <w:tcBorders>
              <w:top w:val="nil"/>
              <w:left w:val="single" w:sz="8" w:space="0" w:color="000000" w:themeColor="text1"/>
              <w:bottom w:val="single" w:sz="8" w:space="0" w:color="000000" w:themeColor="text1"/>
              <w:right w:val="single" w:sz="8" w:space="0" w:color="000000" w:themeColor="text1"/>
            </w:tcBorders>
            <w:vAlign w:val="center"/>
          </w:tcPr>
          <w:p w:rsidR="008E1A6B" w:rsidRPr="00A41CDD" w:rsidRDefault="008E1A6B" w:rsidP="00A41CDD">
            <w:pPr>
              <w:jc w:val="center"/>
              <w:rPr>
                <w:sz w:val="20"/>
              </w:rPr>
            </w:pPr>
            <w:r w:rsidRPr="00A41CDD">
              <w:rPr>
                <w:sz w:val="20"/>
              </w:rPr>
              <w:t>EUR</w:t>
            </w:r>
          </w:p>
        </w:tc>
      </w:tr>
    </w:tbl>
    <w:p w:rsidR="008E1A6B" w:rsidRDefault="008E1A6B" w:rsidP="008E1A6B">
      <w:pPr>
        <w:rPr>
          <w:b/>
          <w:bCs/>
          <w:sz w:val="24"/>
          <w:szCs w:val="24"/>
        </w:rPr>
      </w:pPr>
      <w:r>
        <w:br w:type="page"/>
      </w:r>
      <w:r>
        <w:rPr>
          <w:b/>
          <w:bCs/>
          <w:sz w:val="24"/>
          <w:szCs w:val="24"/>
        </w:rPr>
        <w:lastRenderedPageBreak/>
        <w:t>Annexe : exemples relatifs aux feuillets 1 et 2 de l’état ENGAG_INT</w:t>
      </w:r>
    </w:p>
    <w:p w:rsidR="008E1A6B" w:rsidRDefault="008E1A6B" w:rsidP="008E1A6B">
      <w:r>
        <w:t xml:space="preserve">  </w:t>
      </w:r>
    </w:p>
    <w:tbl>
      <w:tblPr>
        <w:tblW w:w="16019" w:type="dxa"/>
        <w:jc w:val="center"/>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5"/>
        <w:gridCol w:w="2695"/>
        <w:gridCol w:w="1275"/>
        <w:gridCol w:w="1418"/>
        <w:gridCol w:w="992"/>
        <w:gridCol w:w="992"/>
        <w:gridCol w:w="3261"/>
        <w:gridCol w:w="1417"/>
        <w:gridCol w:w="1418"/>
        <w:gridCol w:w="1134"/>
        <w:gridCol w:w="992"/>
      </w:tblGrid>
      <w:tr w:rsidR="008E1A6B" w:rsidRPr="00F70133" w:rsidTr="008E1A6B">
        <w:trPr>
          <w:trHeight w:val="415"/>
          <w:jc w:val="center"/>
        </w:trPr>
        <w:tc>
          <w:tcPr>
            <w:tcW w:w="425" w:type="dxa"/>
            <w:tcBorders>
              <w:top w:val="single" w:sz="8" w:space="0" w:color="000000" w:themeColor="text1"/>
              <w:left w:val="single" w:sz="8" w:space="0" w:color="000000" w:themeColor="text1"/>
              <w:bottom w:val="nil"/>
            </w:tcBorders>
            <w:vAlign w:val="center"/>
          </w:tcPr>
          <w:p w:rsidR="008E1A6B" w:rsidRPr="00657F7F" w:rsidRDefault="008E1A6B" w:rsidP="008E1A6B">
            <w:pPr>
              <w:jc w:val="center"/>
              <w:rPr>
                <w:sz w:val="24"/>
                <w:szCs w:val="24"/>
              </w:rPr>
            </w:pPr>
          </w:p>
        </w:tc>
        <w:tc>
          <w:tcPr>
            <w:tcW w:w="2695" w:type="dxa"/>
            <w:tcBorders>
              <w:top w:val="single" w:sz="8" w:space="0" w:color="000000" w:themeColor="text1"/>
              <w:right w:val="single" w:sz="8" w:space="0" w:color="000000" w:themeColor="text1"/>
            </w:tcBorders>
            <w:vAlign w:val="center"/>
          </w:tcPr>
          <w:p w:rsidR="008E1A6B" w:rsidRPr="00A41CDD" w:rsidRDefault="008E1A6B" w:rsidP="008E1A6B">
            <w:pPr>
              <w:jc w:val="center"/>
              <w:rPr>
                <w:sz w:val="20"/>
                <w:szCs w:val="24"/>
              </w:rPr>
            </w:pPr>
            <w:r w:rsidRPr="00A41CDD">
              <w:rPr>
                <w:sz w:val="20"/>
                <w:szCs w:val="24"/>
              </w:rPr>
              <w:t>Type d’opération</w:t>
            </w:r>
          </w:p>
        </w:tc>
        <w:tc>
          <w:tcPr>
            <w:tcW w:w="1275" w:type="dxa"/>
            <w:tcBorders>
              <w:top w:val="single" w:sz="2" w:space="0" w:color="000000" w:themeColor="text1"/>
              <w:bottom w:val="single" w:sz="8" w:space="0" w:color="000000" w:themeColor="text1"/>
            </w:tcBorders>
          </w:tcPr>
          <w:p w:rsidR="008E1A6B" w:rsidRPr="00A41CDD" w:rsidRDefault="008E1A6B" w:rsidP="008E1A6B">
            <w:pPr>
              <w:rPr>
                <w:sz w:val="20"/>
                <w:szCs w:val="24"/>
              </w:rPr>
            </w:pPr>
          </w:p>
        </w:tc>
        <w:tc>
          <w:tcPr>
            <w:tcW w:w="1418" w:type="dxa"/>
            <w:tcBorders>
              <w:top w:val="single" w:sz="2" w:space="0" w:color="000000" w:themeColor="text1"/>
              <w:bottom w:val="nil"/>
            </w:tcBorders>
          </w:tcPr>
          <w:p w:rsidR="008E1A6B" w:rsidRPr="00A41CDD" w:rsidRDefault="008E1A6B" w:rsidP="008E1A6B">
            <w:pPr>
              <w:jc w:val="center"/>
              <w:rPr>
                <w:sz w:val="20"/>
                <w:szCs w:val="24"/>
              </w:rPr>
            </w:pPr>
          </w:p>
        </w:tc>
        <w:tc>
          <w:tcPr>
            <w:tcW w:w="5245" w:type="dxa"/>
            <w:gridSpan w:val="3"/>
            <w:tcBorders>
              <w:top w:val="single" w:sz="2" w:space="0" w:color="000000" w:themeColor="text1"/>
              <w:bottom w:val="single" w:sz="8" w:space="0" w:color="000000" w:themeColor="text1"/>
              <w:right w:val="single" w:sz="12" w:space="0" w:color="000000" w:themeColor="text1"/>
            </w:tcBorders>
            <w:vAlign w:val="center"/>
          </w:tcPr>
          <w:p w:rsidR="008E1A6B" w:rsidRPr="00A41CDD" w:rsidRDefault="00955F73" w:rsidP="008E1A6B">
            <w:pPr>
              <w:rPr>
                <w:sz w:val="20"/>
                <w:szCs w:val="24"/>
              </w:rPr>
            </w:pPr>
            <w:r w:rsidRPr="008E1A6B">
              <w:rPr>
                <w:sz w:val="20"/>
                <w:szCs w:val="24"/>
              </w:rPr>
              <w:t>Contrepartie immédiate</w:t>
            </w:r>
          </w:p>
        </w:tc>
        <w:tc>
          <w:tcPr>
            <w:tcW w:w="4961" w:type="dxa"/>
            <w:gridSpan w:val="4"/>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8E1A6B" w:rsidRPr="00A41CDD" w:rsidRDefault="008E1A6B" w:rsidP="008E1A6B">
            <w:pPr>
              <w:jc w:val="center"/>
              <w:rPr>
                <w:sz w:val="20"/>
                <w:szCs w:val="24"/>
              </w:rPr>
            </w:pPr>
            <w:r w:rsidRPr="00A41CDD">
              <w:rPr>
                <w:sz w:val="20"/>
                <w:szCs w:val="24"/>
              </w:rPr>
              <w:t>Risque ultime</w:t>
            </w:r>
          </w:p>
        </w:tc>
      </w:tr>
      <w:tr w:rsidR="008E1A6B" w:rsidRPr="00FA0A85" w:rsidTr="008E1A6B">
        <w:trPr>
          <w:jc w:val="center"/>
        </w:trPr>
        <w:tc>
          <w:tcPr>
            <w:tcW w:w="425" w:type="dxa"/>
            <w:tcBorders>
              <w:top w:val="nil"/>
              <w:left w:val="single" w:sz="8" w:space="0" w:color="000000" w:themeColor="text1"/>
              <w:bottom w:val="single" w:sz="8" w:space="0" w:color="000000" w:themeColor="text1"/>
            </w:tcBorders>
            <w:shd w:val="clear" w:color="auto" w:fill="FFFFFF" w:themeFill="background1"/>
          </w:tcPr>
          <w:p w:rsidR="008E1A6B" w:rsidRPr="00FA0A85" w:rsidRDefault="008E1A6B" w:rsidP="008E1A6B"/>
        </w:tc>
        <w:tc>
          <w:tcPr>
            <w:tcW w:w="2695" w:type="dxa"/>
            <w:tcBorders>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p>
        </w:tc>
        <w:tc>
          <w:tcPr>
            <w:tcW w:w="1275"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Instruments financiers</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Secteur de contrepartie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Vis-à-vis  du pays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Monnaie</w:t>
            </w:r>
          </w:p>
        </w:tc>
        <w:tc>
          <w:tcPr>
            <w:tcW w:w="3261"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b/>
                <w:sz w:val="20"/>
              </w:rPr>
            </w:pPr>
            <w:r w:rsidRPr="00A41CDD">
              <w:rPr>
                <w:b/>
                <w:sz w:val="20"/>
              </w:rPr>
              <w:t>Type de transfert de risque</w:t>
            </w:r>
          </w:p>
        </w:tc>
        <w:tc>
          <w:tcPr>
            <w:tcW w:w="1417"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Type de créances</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Secteur de contrepartie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Vis-à-vis  du pays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Monnaie</w:t>
            </w:r>
          </w:p>
        </w:tc>
      </w:tr>
      <w:tr w:rsidR="008E1A6B" w:rsidRPr="00F70133" w:rsidTr="008E1A6B">
        <w:trPr>
          <w:trHeight w:val="352"/>
          <w:jc w:val="center"/>
        </w:trPr>
        <w:tc>
          <w:tcPr>
            <w:tcW w:w="425"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vAlign w:val="center"/>
          </w:tcPr>
          <w:p w:rsidR="008E1A6B" w:rsidRPr="00657F7F" w:rsidRDefault="008E1A6B" w:rsidP="008E1A6B">
            <w:pPr>
              <w:jc w:val="center"/>
              <w:rPr>
                <w:sz w:val="24"/>
                <w:szCs w:val="24"/>
              </w:rPr>
            </w:pPr>
            <w:r w:rsidRPr="00657F7F">
              <w:rPr>
                <w:sz w:val="24"/>
                <w:szCs w:val="24"/>
              </w:rPr>
              <w:t>A</w:t>
            </w:r>
          </w:p>
        </w:tc>
        <w:tc>
          <w:tcPr>
            <w:tcW w:w="269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b/>
                <w:sz w:val="20"/>
                <w:szCs w:val="24"/>
              </w:rPr>
            </w:pPr>
            <w:r w:rsidRPr="00A41CDD">
              <w:rPr>
                <w:b/>
                <w:sz w:val="20"/>
                <w:szCs w:val="24"/>
              </w:rPr>
              <w:t>Prêts et avances</w:t>
            </w:r>
          </w:p>
        </w:tc>
        <w:tc>
          <w:tcPr>
            <w:tcW w:w="1275"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8E1A6B" w:rsidRPr="00A41CDD" w:rsidRDefault="008E1A6B" w:rsidP="008E1A6B">
            <w:pPr>
              <w:jc w:val="center"/>
              <w:rPr>
                <w:sz w:val="20"/>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3261"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1417"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8E1A6B" w:rsidRPr="00A41CDD" w:rsidRDefault="008E1A6B" w:rsidP="008E1A6B">
            <w:pPr>
              <w:jc w:val="center"/>
              <w:rPr>
                <w:sz w:val="20"/>
                <w:szCs w:val="24"/>
              </w:rPr>
            </w:pPr>
          </w:p>
        </w:tc>
      </w:tr>
      <w:tr w:rsidR="008E1A6B" w:rsidRPr="00FA0A85" w:rsidTr="008E1A6B">
        <w:trPr>
          <w:jc w:val="center"/>
        </w:trPr>
        <w:tc>
          <w:tcPr>
            <w:tcW w:w="42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8E1A6B" w:rsidRPr="00657F7F" w:rsidRDefault="008E1A6B" w:rsidP="008E1A6B">
            <w:pPr>
              <w:rPr>
                <w:b/>
              </w:rPr>
            </w:pPr>
            <w:r w:rsidRPr="00657F7F">
              <w:rPr>
                <w:b/>
              </w:rPr>
              <w:t>9</w:t>
            </w:r>
          </w:p>
        </w:tc>
        <w:tc>
          <w:tcPr>
            <w:tcW w:w="2695"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Une succursale d’une banque FR au Japon prête en EUR (5M) à une succursale d’une banque japonaise en France</w:t>
            </w:r>
          </w:p>
        </w:tc>
        <w:tc>
          <w:tcPr>
            <w:tcW w:w="1275"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Prêts et avances</w:t>
            </w:r>
          </w:p>
          <w:p w:rsidR="008E1A6B" w:rsidRPr="00A41CDD" w:rsidRDefault="008E1A6B" w:rsidP="008E1A6B">
            <w:pPr>
              <w:rPr>
                <w:sz w:val="20"/>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Clientèle non financière : entreprises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FR = 5M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EUR</w:t>
            </w:r>
          </w:p>
        </w:tc>
        <w:tc>
          <w:tcPr>
            <w:tcW w:w="3261"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sz w:val="20"/>
              </w:rPr>
            </w:pPr>
            <w:r w:rsidRPr="00A41CDD">
              <w:rPr>
                <w:sz w:val="20"/>
              </w:rPr>
              <w:t>Diminution exposition : FR = - 5 M</w:t>
            </w:r>
          </w:p>
          <w:p w:rsidR="008E1A6B" w:rsidRPr="00A41CDD" w:rsidRDefault="008E1A6B" w:rsidP="008E1A6B">
            <w:pPr>
              <w:rPr>
                <w:sz w:val="20"/>
              </w:rPr>
            </w:pPr>
            <w:r w:rsidRPr="00A41CDD">
              <w:rPr>
                <w:sz w:val="20"/>
              </w:rPr>
              <w:t>Transfert net exposition : FR = - 5M</w:t>
            </w:r>
          </w:p>
          <w:p w:rsidR="008E1A6B" w:rsidRPr="00A41CDD" w:rsidRDefault="008E1A6B" w:rsidP="008E1A6B">
            <w:pPr>
              <w:rPr>
                <w:sz w:val="20"/>
              </w:rPr>
            </w:pPr>
          </w:p>
          <w:p w:rsidR="008E1A6B" w:rsidRPr="00A41CDD" w:rsidRDefault="008E1A6B" w:rsidP="008E1A6B">
            <w:pPr>
              <w:rPr>
                <w:sz w:val="20"/>
              </w:rPr>
            </w:pPr>
            <w:r w:rsidRPr="00A41CDD">
              <w:rPr>
                <w:sz w:val="20"/>
              </w:rPr>
              <w:t>Augmentation exposition : JP = 5M</w:t>
            </w:r>
          </w:p>
          <w:p w:rsidR="008E1A6B" w:rsidRPr="00A41CDD" w:rsidRDefault="008E1A6B" w:rsidP="008E1A6B">
            <w:pPr>
              <w:rPr>
                <w:sz w:val="20"/>
              </w:rPr>
            </w:pPr>
            <w:r w:rsidRPr="00A41CDD">
              <w:rPr>
                <w:sz w:val="20"/>
              </w:rPr>
              <w:t>Transfert net exposition : JP = 5M</w:t>
            </w:r>
          </w:p>
        </w:tc>
        <w:tc>
          <w:tcPr>
            <w:tcW w:w="1417"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locale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Établissements de crédit</w:t>
            </w:r>
          </w:p>
          <w:p w:rsidR="008E1A6B" w:rsidRPr="00A41CDD" w:rsidRDefault="008E1A6B" w:rsidP="008E1A6B">
            <w:pPr>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JP = 5M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EUR</w:t>
            </w:r>
          </w:p>
        </w:tc>
      </w:tr>
      <w:tr w:rsidR="008E1A6B" w:rsidRPr="00FA0A85" w:rsidTr="008E1A6B">
        <w:trPr>
          <w:jc w:val="center"/>
        </w:trPr>
        <w:tc>
          <w:tcPr>
            <w:tcW w:w="425" w:type="dxa"/>
            <w:tcBorders>
              <w:top w:val="single" w:sz="8" w:space="0" w:color="000000" w:themeColor="text1"/>
              <w:left w:val="single" w:sz="8" w:space="0" w:color="000000" w:themeColor="text1"/>
              <w:bottom w:val="nil"/>
            </w:tcBorders>
            <w:shd w:val="clear" w:color="auto" w:fill="F2F2F2" w:themeFill="background1" w:themeFillShade="F2"/>
          </w:tcPr>
          <w:p w:rsidR="008E1A6B" w:rsidRPr="00FA0A85" w:rsidRDefault="008E1A6B" w:rsidP="008E1A6B"/>
        </w:tc>
        <w:tc>
          <w:tcPr>
            <w:tcW w:w="269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27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3261" w:type="dxa"/>
            <w:tcBorders>
              <w:top w:val="single" w:sz="8" w:space="0" w:color="000000" w:themeColor="text1"/>
              <w:bottom w:val="nil"/>
              <w:right w:val="single" w:sz="12" w:space="0" w:color="000000" w:themeColor="text1"/>
            </w:tcBorders>
            <w:shd w:val="clear" w:color="auto" w:fill="F2F2F2" w:themeFill="background1" w:themeFillShade="F2"/>
          </w:tcPr>
          <w:p w:rsidR="008E1A6B" w:rsidRPr="00A41CDD" w:rsidRDefault="008E1A6B" w:rsidP="008E1A6B">
            <w:pPr>
              <w:rPr>
                <w:sz w:val="20"/>
              </w:rPr>
            </w:pPr>
          </w:p>
        </w:tc>
        <w:tc>
          <w:tcPr>
            <w:tcW w:w="1417" w:type="dxa"/>
            <w:tcBorders>
              <w:top w:val="single" w:sz="8" w:space="0" w:color="000000" w:themeColor="text1"/>
              <w:left w:val="single" w:sz="12" w:space="0" w:color="000000" w:themeColor="text1"/>
              <w:bottom w:val="nil"/>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r>
      <w:tr w:rsidR="008E1A6B" w:rsidRPr="00FA0A85" w:rsidTr="008E1A6B">
        <w:trPr>
          <w:jc w:val="center"/>
        </w:trPr>
        <w:tc>
          <w:tcPr>
            <w:tcW w:w="425" w:type="dxa"/>
            <w:tcBorders>
              <w:top w:val="nil"/>
              <w:left w:val="single" w:sz="8" w:space="0" w:color="000000" w:themeColor="text1"/>
              <w:bottom w:val="single" w:sz="8" w:space="0" w:color="000000" w:themeColor="text1"/>
            </w:tcBorders>
            <w:shd w:val="clear" w:color="auto" w:fill="FFFFFF" w:themeFill="background1"/>
          </w:tcPr>
          <w:p w:rsidR="008E1A6B" w:rsidRPr="00657F7F" w:rsidRDefault="008E1A6B" w:rsidP="008E1A6B">
            <w:pPr>
              <w:rPr>
                <w:b/>
              </w:rPr>
            </w:pPr>
            <w:r w:rsidRPr="00657F7F">
              <w:rPr>
                <w:b/>
              </w:rPr>
              <w:t>10</w:t>
            </w:r>
          </w:p>
        </w:tc>
        <w:tc>
          <w:tcPr>
            <w:tcW w:w="2695" w:type="dxa"/>
            <w:tcBorders>
              <w:top w:val="nil"/>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Une filiale d’une banque française au Canada acquiert des créances de cartes de crédit en CAD</w:t>
            </w:r>
            <w:r w:rsidRPr="00A41CDD">
              <w:rPr>
                <w:color w:val="C0504D" w:themeColor="accent2"/>
                <w:sz w:val="20"/>
              </w:rPr>
              <w:t xml:space="preserve"> </w:t>
            </w:r>
            <w:r w:rsidRPr="00A41CDD">
              <w:rPr>
                <w:sz w:val="20"/>
              </w:rPr>
              <w:t xml:space="preserve">(5M) sur des clients au Canada. </w:t>
            </w:r>
          </w:p>
        </w:tc>
        <w:tc>
          <w:tcPr>
            <w:tcW w:w="1275" w:type="dxa"/>
            <w:tcBorders>
              <w:top w:val="nil"/>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Prêts et avances</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Clientèle non financière : clientèle de détail   </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CA = 5M</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LOC</w:t>
            </w:r>
          </w:p>
        </w:tc>
        <w:tc>
          <w:tcPr>
            <w:tcW w:w="3261" w:type="dxa"/>
            <w:tcBorders>
              <w:top w:val="nil"/>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sz w:val="20"/>
              </w:rPr>
            </w:pPr>
            <w:r w:rsidRPr="00A41CDD">
              <w:rPr>
                <w:sz w:val="20"/>
              </w:rPr>
              <w:t>Aucun transfert de risque</w:t>
            </w:r>
          </w:p>
        </w:tc>
        <w:tc>
          <w:tcPr>
            <w:tcW w:w="1417" w:type="dxa"/>
            <w:tcBorders>
              <w:top w:val="nil"/>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locale</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Clientèle non financière : clientèle de détail   </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 CA = 5 M</w:t>
            </w:r>
          </w:p>
          <w:p w:rsidR="008E1A6B" w:rsidRPr="00A41CDD" w:rsidRDefault="008E1A6B" w:rsidP="008E1A6B">
            <w:pPr>
              <w:rPr>
                <w:sz w:val="20"/>
              </w:rPr>
            </w:pPr>
          </w:p>
          <w:p w:rsidR="008E1A6B" w:rsidRPr="00A41CDD" w:rsidRDefault="008E1A6B" w:rsidP="008E1A6B">
            <w:pPr>
              <w:rPr>
                <w:sz w:val="20"/>
              </w:rPr>
            </w:pPr>
          </w:p>
          <w:p w:rsidR="008E1A6B" w:rsidRPr="00A41CDD" w:rsidRDefault="008E1A6B" w:rsidP="008E1A6B">
            <w:pPr>
              <w:rPr>
                <w:sz w:val="20"/>
              </w:rPr>
            </w:pPr>
          </w:p>
          <w:p w:rsidR="008E1A6B" w:rsidRPr="00A41CDD" w:rsidRDefault="008E1A6B" w:rsidP="008E1A6B">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LOC</w:t>
            </w:r>
          </w:p>
        </w:tc>
      </w:tr>
      <w:tr w:rsidR="008E1A6B" w:rsidRPr="00FA0A85" w:rsidTr="008E1A6B">
        <w:trPr>
          <w:jc w:val="center"/>
        </w:trPr>
        <w:tc>
          <w:tcPr>
            <w:tcW w:w="425" w:type="dxa"/>
            <w:tcBorders>
              <w:top w:val="single" w:sz="8" w:space="0" w:color="000000" w:themeColor="text1"/>
              <w:left w:val="single" w:sz="8" w:space="0" w:color="000000" w:themeColor="text1"/>
              <w:bottom w:val="nil"/>
            </w:tcBorders>
            <w:shd w:val="clear" w:color="auto" w:fill="F2F2F2" w:themeFill="background1" w:themeFillShade="F2"/>
          </w:tcPr>
          <w:p w:rsidR="008E1A6B" w:rsidRPr="00FA0A85" w:rsidRDefault="008E1A6B" w:rsidP="008E1A6B"/>
        </w:tc>
        <w:tc>
          <w:tcPr>
            <w:tcW w:w="269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27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3261" w:type="dxa"/>
            <w:tcBorders>
              <w:top w:val="single" w:sz="8" w:space="0" w:color="000000" w:themeColor="text1"/>
              <w:bottom w:val="nil"/>
              <w:right w:val="single" w:sz="12" w:space="0" w:color="000000" w:themeColor="text1"/>
            </w:tcBorders>
            <w:shd w:val="clear" w:color="auto" w:fill="F2F2F2" w:themeFill="background1" w:themeFillShade="F2"/>
          </w:tcPr>
          <w:p w:rsidR="008E1A6B" w:rsidRPr="00A41CDD" w:rsidRDefault="008E1A6B" w:rsidP="008E1A6B">
            <w:pPr>
              <w:rPr>
                <w:sz w:val="20"/>
              </w:rPr>
            </w:pPr>
          </w:p>
        </w:tc>
        <w:tc>
          <w:tcPr>
            <w:tcW w:w="1417" w:type="dxa"/>
            <w:tcBorders>
              <w:top w:val="single" w:sz="8" w:space="0" w:color="000000" w:themeColor="text1"/>
              <w:left w:val="single" w:sz="12" w:space="0" w:color="000000" w:themeColor="text1"/>
              <w:bottom w:val="nil"/>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r>
      <w:tr w:rsidR="008E1A6B" w:rsidRPr="00FA0A85" w:rsidTr="008E1A6B">
        <w:trPr>
          <w:trHeight w:val="1105"/>
          <w:jc w:val="center"/>
        </w:trPr>
        <w:tc>
          <w:tcPr>
            <w:tcW w:w="425" w:type="dxa"/>
            <w:tcBorders>
              <w:top w:val="nil"/>
              <w:left w:val="single" w:sz="8" w:space="0" w:color="000000" w:themeColor="text1"/>
              <w:bottom w:val="single" w:sz="8" w:space="0" w:color="000000" w:themeColor="text1"/>
            </w:tcBorders>
            <w:shd w:val="clear" w:color="auto" w:fill="FFFFFF" w:themeFill="background1"/>
          </w:tcPr>
          <w:p w:rsidR="008E1A6B" w:rsidRPr="00657F7F" w:rsidRDefault="008E1A6B" w:rsidP="008E1A6B">
            <w:pPr>
              <w:rPr>
                <w:b/>
              </w:rPr>
            </w:pPr>
            <w:r w:rsidRPr="00657F7F">
              <w:rPr>
                <w:b/>
              </w:rPr>
              <w:t>11</w:t>
            </w:r>
          </w:p>
        </w:tc>
        <w:tc>
          <w:tcPr>
            <w:tcW w:w="2695" w:type="dxa"/>
            <w:tcBorders>
              <w:top w:val="nil"/>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Une banque FR accorde un prêt en CHF (5M) à une filiale d’une banque japonaise au Royaume-Uni. La filiale n’a pas reçu une garantie explicite de sa maison-mère. </w:t>
            </w:r>
          </w:p>
        </w:tc>
        <w:tc>
          <w:tcPr>
            <w:tcW w:w="1275" w:type="dxa"/>
            <w:tcBorders>
              <w:top w:val="nil"/>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Prêts et avances   </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Établissements de crédit  </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GB = 5M</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CHF</w:t>
            </w:r>
          </w:p>
        </w:tc>
        <w:tc>
          <w:tcPr>
            <w:tcW w:w="3261" w:type="dxa"/>
            <w:tcBorders>
              <w:top w:val="nil"/>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sz w:val="20"/>
              </w:rPr>
            </w:pPr>
            <w:r w:rsidRPr="00A41CDD">
              <w:rPr>
                <w:sz w:val="20"/>
              </w:rPr>
              <w:t>Aucun transfert de risque</w:t>
            </w:r>
          </w:p>
        </w:tc>
        <w:tc>
          <w:tcPr>
            <w:tcW w:w="1417" w:type="dxa"/>
            <w:tcBorders>
              <w:top w:val="nil"/>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transfrontière</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Établissements de crédit</w:t>
            </w:r>
          </w:p>
          <w:p w:rsidR="008E1A6B" w:rsidRPr="00A41CDD" w:rsidRDefault="008E1A6B" w:rsidP="008E1A6B">
            <w:pP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 GB = 5M</w:t>
            </w:r>
          </w:p>
          <w:p w:rsidR="008E1A6B" w:rsidRPr="00A41CDD" w:rsidRDefault="008E1A6B" w:rsidP="008E1A6B">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CHF</w:t>
            </w:r>
          </w:p>
        </w:tc>
      </w:tr>
      <w:tr w:rsidR="008E1A6B" w:rsidRPr="00FA0A85" w:rsidTr="008E1A6B">
        <w:trPr>
          <w:jc w:val="center"/>
        </w:trPr>
        <w:tc>
          <w:tcPr>
            <w:tcW w:w="425" w:type="dxa"/>
            <w:tcBorders>
              <w:top w:val="single" w:sz="8" w:space="0" w:color="000000" w:themeColor="text1"/>
              <w:left w:val="single" w:sz="8" w:space="0" w:color="000000" w:themeColor="text1"/>
              <w:bottom w:val="nil"/>
            </w:tcBorders>
            <w:shd w:val="clear" w:color="auto" w:fill="F2F2F2" w:themeFill="background1" w:themeFillShade="F2"/>
          </w:tcPr>
          <w:p w:rsidR="008E1A6B" w:rsidRPr="00FA0A85" w:rsidRDefault="008E1A6B" w:rsidP="008E1A6B"/>
        </w:tc>
        <w:tc>
          <w:tcPr>
            <w:tcW w:w="269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27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3261" w:type="dxa"/>
            <w:tcBorders>
              <w:top w:val="single" w:sz="8" w:space="0" w:color="000000" w:themeColor="text1"/>
              <w:bottom w:val="nil"/>
              <w:right w:val="single" w:sz="12" w:space="0" w:color="000000" w:themeColor="text1"/>
            </w:tcBorders>
            <w:shd w:val="clear" w:color="auto" w:fill="F2F2F2" w:themeFill="background1" w:themeFillShade="F2"/>
          </w:tcPr>
          <w:p w:rsidR="008E1A6B" w:rsidRPr="00A41CDD" w:rsidRDefault="008E1A6B" w:rsidP="008E1A6B">
            <w:pPr>
              <w:rPr>
                <w:sz w:val="20"/>
              </w:rPr>
            </w:pPr>
          </w:p>
        </w:tc>
        <w:tc>
          <w:tcPr>
            <w:tcW w:w="1417" w:type="dxa"/>
            <w:tcBorders>
              <w:top w:val="single" w:sz="8" w:space="0" w:color="000000" w:themeColor="text1"/>
              <w:left w:val="single" w:sz="12" w:space="0" w:color="000000" w:themeColor="text1"/>
              <w:bottom w:val="nil"/>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r>
      <w:tr w:rsidR="008E1A6B" w:rsidRPr="00FA0A85" w:rsidTr="008E1A6B">
        <w:trPr>
          <w:trHeight w:val="1105"/>
          <w:jc w:val="center"/>
        </w:trPr>
        <w:tc>
          <w:tcPr>
            <w:tcW w:w="425" w:type="dxa"/>
            <w:tcBorders>
              <w:top w:val="nil"/>
              <w:left w:val="single" w:sz="8" w:space="0" w:color="000000" w:themeColor="text1"/>
              <w:bottom w:val="single" w:sz="8" w:space="0" w:color="000000" w:themeColor="text1"/>
            </w:tcBorders>
            <w:shd w:val="clear" w:color="auto" w:fill="FFFFFF" w:themeFill="background1"/>
          </w:tcPr>
          <w:p w:rsidR="008E1A6B" w:rsidRPr="00657F7F" w:rsidRDefault="008E1A6B" w:rsidP="008E1A6B">
            <w:pPr>
              <w:rPr>
                <w:b/>
              </w:rPr>
            </w:pPr>
            <w:r w:rsidRPr="00657F7F">
              <w:rPr>
                <w:b/>
              </w:rPr>
              <w:t>12</w:t>
            </w:r>
          </w:p>
        </w:tc>
        <w:tc>
          <w:tcPr>
            <w:tcW w:w="2695" w:type="dxa"/>
            <w:tcBorders>
              <w:top w:val="nil"/>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Une banque FR accorde un prêt en EUR (5M) à une filiale d’une banque japonaise au Royaume-Uni. La filiale a reçu une garantie explicite de sa maison-mère. </w:t>
            </w:r>
          </w:p>
        </w:tc>
        <w:tc>
          <w:tcPr>
            <w:tcW w:w="12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Prêts et avances</w:t>
            </w:r>
          </w:p>
          <w:p w:rsidR="008E1A6B" w:rsidRPr="00A41CDD" w:rsidRDefault="008E1A6B" w:rsidP="008E1A6B">
            <w:pPr>
              <w:rPr>
                <w:sz w:val="20"/>
              </w:rPr>
            </w:pP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Établissements de crédit  </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GB = 5M</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EUR</w:t>
            </w:r>
          </w:p>
        </w:tc>
        <w:tc>
          <w:tcPr>
            <w:tcW w:w="3261" w:type="dxa"/>
            <w:tcBorders>
              <w:top w:val="nil"/>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sz w:val="20"/>
              </w:rPr>
            </w:pPr>
            <w:r w:rsidRPr="00A41CDD">
              <w:rPr>
                <w:sz w:val="20"/>
              </w:rPr>
              <w:t>Diminution exposition : GB = 5 M</w:t>
            </w:r>
          </w:p>
          <w:p w:rsidR="008E1A6B" w:rsidRPr="00A41CDD" w:rsidRDefault="008E1A6B" w:rsidP="008E1A6B">
            <w:pPr>
              <w:rPr>
                <w:sz w:val="20"/>
              </w:rPr>
            </w:pPr>
            <w:r w:rsidRPr="00A41CDD">
              <w:rPr>
                <w:sz w:val="20"/>
              </w:rPr>
              <w:t>Transfert net exposition : GB = - 5 M</w:t>
            </w:r>
          </w:p>
          <w:p w:rsidR="008E1A6B" w:rsidRPr="00A41CDD" w:rsidRDefault="008E1A6B" w:rsidP="008E1A6B">
            <w:pPr>
              <w:rPr>
                <w:sz w:val="20"/>
              </w:rPr>
            </w:pPr>
            <w:r w:rsidRPr="00A41CDD">
              <w:rPr>
                <w:sz w:val="20"/>
              </w:rPr>
              <w:t xml:space="preserve"> </w:t>
            </w:r>
          </w:p>
          <w:p w:rsidR="008E1A6B" w:rsidRPr="00A41CDD" w:rsidRDefault="008E1A6B" w:rsidP="008E1A6B">
            <w:pPr>
              <w:rPr>
                <w:sz w:val="20"/>
              </w:rPr>
            </w:pPr>
            <w:r w:rsidRPr="00A41CDD">
              <w:rPr>
                <w:sz w:val="20"/>
              </w:rPr>
              <w:t>Augmentation exposition : JP = 5 M</w:t>
            </w:r>
          </w:p>
          <w:p w:rsidR="008E1A6B" w:rsidRPr="00A41CDD" w:rsidRDefault="008E1A6B" w:rsidP="008E1A6B">
            <w:pPr>
              <w:rPr>
                <w:sz w:val="20"/>
              </w:rPr>
            </w:pPr>
            <w:r w:rsidRPr="00A41CDD">
              <w:rPr>
                <w:sz w:val="20"/>
              </w:rPr>
              <w:t>Transfert net exposition : JP = 5 M</w:t>
            </w:r>
          </w:p>
        </w:tc>
        <w:tc>
          <w:tcPr>
            <w:tcW w:w="1417" w:type="dxa"/>
            <w:tcBorders>
              <w:top w:val="nil"/>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transfrontière</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Établissements  de crédit</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 JP = 5 M</w:t>
            </w:r>
          </w:p>
          <w:p w:rsidR="008E1A6B" w:rsidRPr="00A41CDD" w:rsidRDefault="008E1A6B" w:rsidP="008E1A6B">
            <w:pPr>
              <w:rPr>
                <w:sz w:val="20"/>
              </w:rPr>
            </w:pPr>
          </w:p>
          <w:p w:rsidR="008E1A6B" w:rsidRPr="00A41CDD" w:rsidRDefault="008E1A6B" w:rsidP="008E1A6B">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EUR</w:t>
            </w:r>
          </w:p>
        </w:tc>
      </w:tr>
      <w:tr w:rsidR="008E1A6B" w:rsidRPr="00FA0A85" w:rsidTr="008E1A6B">
        <w:trPr>
          <w:trHeight w:val="243"/>
          <w:jc w:val="center"/>
        </w:trPr>
        <w:tc>
          <w:tcPr>
            <w:tcW w:w="425" w:type="dxa"/>
            <w:tcBorders>
              <w:top w:val="single" w:sz="8" w:space="0" w:color="000000" w:themeColor="text1"/>
              <w:left w:val="single" w:sz="8" w:space="0" w:color="000000" w:themeColor="text1"/>
              <w:bottom w:val="nil"/>
              <w:right w:val="nil"/>
            </w:tcBorders>
            <w:shd w:val="clear" w:color="auto" w:fill="F2F2F2" w:themeFill="background1" w:themeFillShade="F2"/>
          </w:tcPr>
          <w:p w:rsidR="008E1A6B" w:rsidRDefault="008E1A6B" w:rsidP="008E1A6B"/>
        </w:tc>
        <w:tc>
          <w:tcPr>
            <w:tcW w:w="2695" w:type="dxa"/>
            <w:tcBorders>
              <w:top w:val="single" w:sz="8" w:space="0" w:color="000000" w:themeColor="text1"/>
              <w:left w:val="nil"/>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1275"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3261" w:type="dxa"/>
            <w:tcBorders>
              <w:top w:val="single" w:sz="8" w:space="0" w:color="000000" w:themeColor="text1"/>
              <w:left w:val="single" w:sz="8" w:space="0" w:color="000000" w:themeColor="text1"/>
              <w:bottom w:val="nil"/>
              <w:right w:val="single" w:sz="12" w:space="0" w:color="000000" w:themeColor="text1"/>
            </w:tcBorders>
            <w:shd w:val="clear" w:color="auto" w:fill="F2F2F2" w:themeFill="background1" w:themeFillShade="F2"/>
          </w:tcPr>
          <w:p w:rsidR="008E1A6B" w:rsidRPr="00A41CDD" w:rsidRDefault="008E1A6B" w:rsidP="008E1A6B">
            <w:pPr>
              <w:rPr>
                <w:sz w:val="20"/>
              </w:rPr>
            </w:pPr>
          </w:p>
        </w:tc>
        <w:tc>
          <w:tcPr>
            <w:tcW w:w="1417" w:type="dxa"/>
            <w:tcBorders>
              <w:top w:val="single" w:sz="8" w:space="0" w:color="000000" w:themeColor="text1"/>
              <w:left w:val="single" w:sz="12"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1418"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1134"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2" w:type="dxa"/>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r>
      <w:tr w:rsidR="008E1A6B" w:rsidRPr="00FA0A85" w:rsidTr="008E1A6B">
        <w:trPr>
          <w:trHeight w:val="196"/>
          <w:jc w:val="center"/>
        </w:trPr>
        <w:tc>
          <w:tcPr>
            <w:tcW w:w="425" w:type="dxa"/>
            <w:tcBorders>
              <w:top w:val="nil"/>
              <w:left w:val="single" w:sz="8" w:space="0" w:color="000000" w:themeColor="text1"/>
              <w:bottom w:val="single" w:sz="8" w:space="0" w:color="000000" w:themeColor="text1"/>
            </w:tcBorders>
            <w:shd w:val="clear" w:color="auto" w:fill="FFFFFF" w:themeFill="background1"/>
          </w:tcPr>
          <w:p w:rsidR="008E1A6B" w:rsidRPr="00657F7F" w:rsidRDefault="008E1A6B" w:rsidP="008E1A6B">
            <w:pPr>
              <w:rPr>
                <w:b/>
              </w:rPr>
            </w:pPr>
            <w:r w:rsidRPr="00657F7F">
              <w:rPr>
                <w:b/>
              </w:rPr>
              <w:t>13</w:t>
            </w:r>
          </w:p>
        </w:tc>
        <w:tc>
          <w:tcPr>
            <w:tcW w:w="2695" w:type="dxa"/>
            <w:tcBorders>
              <w:top w:val="nil"/>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Une banque FR accorde un prêt en EUR (5M) à une entreprise allemande et achète  un dérivé de crédit émis par une banque US pour un montant notionnel de 2M EUR inscrit dans son portefeuille bancaire. </w:t>
            </w:r>
          </w:p>
        </w:tc>
        <w:tc>
          <w:tcPr>
            <w:tcW w:w="12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Prêts et avances</w:t>
            </w:r>
          </w:p>
          <w:p w:rsidR="008E1A6B" w:rsidRPr="00A41CDD" w:rsidRDefault="008E1A6B" w:rsidP="008E1A6B">
            <w:pPr>
              <w:rPr>
                <w:sz w:val="20"/>
              </w:rPr>
            </w:pP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Clientèle non financière : entreprises</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DE = 5M</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EUR</w:t>
            </w:r>
          </w:p>
        </w:tc>
        <w:tc>
          <w:tcPr>
            <w:tcW w:w="3261" w:type="dxa"/>
            <w:tcBorders>
              <w:top w:val="nil"/>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sz w:val="20"/>
              </w:rPr>
            </w:pPr>
            <w:r w:rsidRPr="00A41CDD">
              <w:rPr>
                <w:sz w:val="20"/>
              </w:rPr>
              <w:t>Diminution exposition : DE = 2 M</w:t>
            </w:r>
          </w:p>
          <w:p w:rsidR="008E1A6B" w:rsidRPr="00A41CDD" w:rsidRDefault="008E1A6B" w:rsidP="008E1A6B">
            <w:pPr>
              <w:rPr>
                <w:sz w:val="20"/>
              </w:rPr>
            </w:pPr>
            <w:r w:rsidRPr="00A41CDD">
              <w:rPr>
                <w:sz w:val="20"/>
              </w:rPr>
              <w:t>Transfert net exposition : DE = - 2 M</w:t>
            </w:r>
          </w:p>
          <w:p w:rsidR="008E1A6B" w:rsidRPr="00A41CDD" w:rsidRDefault="008E1A6B" w:rsidP="008E1A6B">
            <w:pPr>
              <w:rPr>
                <w:sz w:val="20"/>
              </w:rPr>
            </w:pPr>
            <w:r w:rsidRPr="00A41CDD">
              <w:rPr>
                <w:sz w:val="20"/>
              </w:rPr>
              <w:t xml:space="preserve"> </w:t>
            </w:r>
          </w:p>
          <w:p w:rsidR="008E1A6B" w:rsidRPr="00A41CDD" w:rsidRDefault="008E1A6B" w:rsidP="008E1A6B">
            <w:pPr>
              <w:rPr>
                <w:sz w:val="20"/>
              </w:rPr>
            </w:pPr>
          </w:p>
          <w:p w:rsidR="008E1A6B" w:rsidRPr="00A41CDD" w:rsidRDefault="008E1A6B" w:rsidP="008E1A6B">
            <w:pPr>
              <w:rPr>
                <w:sz w:val="20"/>
              </w:rPr>
            </w:pPr>
            <w:r w:rsidRPr="00A41CDD">
              <w:rPr>
                <w:sz w:val="20"/>
              </w:rPr>
              <w:t>Augmentation exposition : US = 2 M</w:t>
            </w:r>
          </w:p>
          <w:p w:rsidR="008E1A6B" w:rsidRPr="00A41CDD" w:rsidRDefault="008E1A6B" w:rsidP="008E1A6B">
            <w:pPr>
              <w:rPr>
                <w:sz w:val="20"/>
              </w:rPr>
            </w:pPr>
            <w:r w:rsidRPr="00A41CDD">
              <w:rPr>
                <w:sz w:val="20"/>
              </w:rPr>
              <w:t>Transfert net exposition : US = 2 M</w:t>
            </w:r>
          </w:p>
        </w:tc>
        <w:tc>
          <w:tcPr>
            <w:tcW w:w="1417" w:type="dxa"/>
            <w:tcBorders>
              <w:top w:val="nil"/>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transfrontière</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Clientèle non financière : entreprises</w:t>
            </w:r>
          </w:p>
          <w:p w:rsidR="008E1A6B" w:rsidRPr="00A41CDD" w:rsidRDefault="008E1A6B" w:rsidP="008E1A6B">
            <w:pPr>
              <w:rPr>
                <w:sz w:val="20"/>
              </w:rPr>
            </w:pPr>
          </w:p>
          <w:p w:rsidR="008E1A6B" w:rsidRPr="00A41CDD" w:rsidRDefault="008E1A6B" w:rsidP="008E1A6B">
            <w:pPr>
              <w:rPr>
                <w:sz w:val="20"/>
              </w:rPr>
            </w:pPr>
            <w:r w:rsidRPr="00A41CDD">
              <w:rPr>
                <w:sz w:val="20"/>
              </w:rPr>
              <w:t>Établissements  de crédit</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 xml:space="preserve"> DE = 3 M</w:t>
            </w:r>
          </w:p>
          <w:p w:rsidR="008E1A6B" w:rsidRPr="00A41CDD" w:rsidRDefault="008E1A6B" w:rsidP="008E1A6B">
            <w:pPr>
              <w:rPr>
                <w:sz w:val="20"/>
              </w:rPr>
            </w:pPr>
          </w:p>
          <w:p w:rsidR="008E1A6B" w:rsidRPr="00A41CDD" w:rsidRDefault="008E1A6B" w:rsidP="008E1A6B">
            <w:pPr>
              <w:rPr>
                <w:sz w:val="20"/>
              </w:rPr>
            </w:pPr>
          </w:p>
          <w:p w:rsidR="008E1A6B" w:rsidRPr="00A41CDD" w:rsidRDefault="008E1A6B" w:rsidP="008E1A6B">
            <w:pPr>
              <w:rPr>
                <w:sz w:val="20"/>
              </w:rPr>
            </w:pPr>
          </w:p>
          <w:p w:rsidR="008E1A6B" w:rsidRPr="00A41CDD" w:rsidRDefault="008E1A6B" w:rsidP="008E1A6B">
            <w:pPr>
              <w:rPr>
                <w:sz w:val="20"/>
              </w:rPr>
            </w:pPr>
            <w:r w:rsidRPr="00A41CDD">
              <w:rPr>
                <w:sz w:val="20"/>
              </w:rPr>
              <w:t>US = 2 M</w:t>
            </w:r>
          </w:p>
        </w:tc>
        <w:tc>
          <w:tcPr>
            <w:tcW w:w="99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sz w:val="20"/>
              </w:rPr>
            </w:pPr>
            <w:r w:rsidRPr="00A41CDD">
              <w:rPr>
                <w:sz w:val="20"/>
              </w:rPr>
              <w:t>EUR</w:t>
            </w:r>
          </w:p>
        </w:tc>
      </w:tr>
    </w:tbl>
    <w:p w:rsidR="008E1A6B" w:rsidRDefault="008E1A6B" w:rsidP="008E1A6B">
      <w:r>
        <w:br w:type="page"/>
      </w:r>
    </w:p>
    <w:tbl>
      <w:tblPr>
        <w:tblW w:w="16019"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6019"/>
      </w:tblGrid>
      <w:tr w:rsidR="008E1A6B" w:rsidRPr="00C117ED" w:rsidTr="008E1A6B">
        <w:trPr>
          <w:trHeight w:val="275"/>
        </w:trPr>
        <w:tc>
          <w:tcPr>
            <w:tcW w:w="16019" w:type="dxa"/>
            <w:tcBorders>
              <w:top w:val="nil"/>
              <w:bottom w:val="nil"/>
            </w:tcBorders>
            <w:shd w:val="clear" w:color="auto" w:fill="FFFFFF" w:themeFill="background1"/>
          </w:tcPr>
          <w:p w:rsidR="008E1A6B" w:rsidRDefault="008E1A6B" w:rsidP="008E1A6B">
            <w:r w:rsidRPr="00EE218A">
              <w:rPr>
                <w:b/>
                <w:bCs/>
                <w:sz w:val="24"/>
                <w:szCs w:val="24"/>
              </w:rPr>
              <w:lastRenderedPageBreak/>
              <w:t>Annexe : exemples relatifs aux feuillets 1 et 2 de l’état ENGAG_INT</w:t>
            </w:r>
          </w:p>
        </w:tc>
      </w:tr>
    </w:tbl>
    <w:p w:rsidR="008E1A6B" w:rsidRDefault="008E1A6B" w:rsidP="008E1A6B">
      <w:pPr>
        <w:rPr>
          <w:b/>
          <w:bCs/>
          <w:sz w:val="24"/>
          <w:szCs w:val="24"/>
        </w:rPr>
      </w:pPr>
    </w:p>
    <w:tbl>
      <w:tblPr>
        <w:tblW w:w="16065" w:type="dxa"/>
        <w:jc w:val="center"/>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7"/>
        <w:gridCol w:w="2558"/>
        <w:gridCol w:w="1280"/>
        <w:gridCol w:w="1421"/>
        <w:gridCol w:w="997"/>
        <w:gridCol w:w="995"/>
        <w:gridCol w:w="3270"/>
        <w:gridCol w:w="1421"/>
        <w:gridCol w:w="1564"/>
        <w:gridCol w:w="1138"/>
        <w:gridCol w:w="994"/>
      </w:tblGrid>
      <w:tr w:rsidR="008E1A6B" w:rsidRPr="00F70133" w:rsidTr="008E1A6B">
        <w:trPr>
          <w:trHeight w:val="409"/>
          <w:jc w:val="center"/>
        </w:trPr>
        <w:tc>
          <w:tcPr>
            <w:tcW w:w="427" w:type="dxa"/>
            <w:tcBorders>
              <w:top w:val="single" w:sz="8" w:space="0" w:color="000000" w:themeColor="text1"/>
              <w:left w:val="single" w:sz="8" w:space="0" w:color="000000" w:themeColor="text1"/>
              <w:bottom w:val="nil"/>
            </w:tcBorders>
            <w:vAlign w:val="center"/>
          </w:tcPr>
          <w:p w:rsidR="008E1A6B" w:rsidRPr="00013466" w:rsidRDefault="008E1A6B" w:rsidP="008E1A6B">
            <w:pPr>
              <w:jc w:val="center"/>
              <w:rPr>
                <w:sz w:val="24"/>
                <w:szCs w:val="24"/>
              </w:rPr>
            </w:pPr>
          </w:p>
        </w:tc>
        <w:tc>
          <w:tcPr>
            <w:tcW w:w="2558" w:type="dxa"/>
            <w:tcBorders>
              <w:top w:val="single" w:sz="8" w:space="0" w:color="000000" w:themeColor="text1"/>
              <w:right w:val="single" w:sz="8" w:space="0" w:color="000000" w:themeColor="text1"/>
            </w:tcBorders>
            <w:vAlign w:val="center"/>
          </w:tcPr>
          <w:p w:rsidR="008E1A6B" w:rsidRPr="00A41CDD" w:rsidRDefault="008E1A6B" w:rsidP="008E1A6B">
            <w:pPr>
              <w:jc w:val="center"/>
              <w:rPr>
                <w:sz w:val="20"/>
                <w:szCs w:val="24"/>
              </w:rPr>
            </w:pPr>
            <w:r w:rsidRPr="00A41CDD">
              <w:rPr>
                <w:sz w:val="20"/>
                <w:szCs w:val="24"/>
              </w:rPr>
              <w:t>Type d’opération</w:t>
            </w:r>
          </w:p>
        </w:tc>
        <w:tc>
          <w:tcPr>
            <w:tcW w:w="1280" w:type="dxa"/>
            <w:tcBorders>
              <w:top w:val="single" w:sz="2" w:space="0" w:color="000000" w:themeColor="text1"/>
              <w:bottom w:val="single" w:sz="8" w:space="0" w:color="000000" w:themeColor="text1"/>
            </w:tcBorders>
          </w:tcPr>
          <w:p w:rsidR="008E1A6B" w:rsidRPr="00A41CDD" w:rsidRDefault="008E1A6B" w:rsidP="008E1A6B">
            <w:pPr>
              <w:rPr>
                <w:sz w:val="20"/>
                <w:szCs w:val="24"/>
              </w:rPr>
            </w:pPr>
          </w:p>
        </w:tc>
        <w:tc>
          <w:tcPr>
            <w:tcW w:w="1421" w:type="dxa"/>
            <w:tcBorders>
              <w:top w:val="single" w:sz="2" w:space="0" w:color="000000" w:themeColor="text1"/>
              <w:bottom w:val="nil"/>
            </w:tcBorders>
          </w:tcPr>
          <w:p w:rsidR="008E1A6B" w:rsidRPr="00A41CDD" w:rsidRDefault="008E1A6B" w:rsidP="008E1A6B">
            <w:pPr>
              <w:jc w:val="center"/>
              <w:rPr>
                <w:sz w:val="20"/>
                <w:szCs w:val="24"/>
              </w:rPr>
            </w:pPr>
          </w:p>
        </w:tc>
        <w:tc>
          <w:tcPr>
            <w:tcW w:w="5262" w:type="dxa"/>
            <w:gridSpan w:val="3"/>
            <w:tcBorders>
              <w:top w:val="single" w:sz="2" w:space="0" w:color="000000" w:themeColor="text1"/>
              <w:bottom w:val="single" w:sz="8" w:space="0" w:color="000000" w:themeColor="text1"/>
              <w:right w:val="single" w:sz="12" w:space="0" w:color="000000" w:themeColor="text1"/>
            </w:tcBorders>
            <w:vAlign w:val="center"/>
          </w:tcPr>
          <w:p w:rsidR="008E1A6B" w:rsidRPr="00A41CDD" w:rsidRDefault="00955F73" w:rsidP="008E1A6B">
            <w:pPr>
              <w:rPr>
                <w:sz w:val="20"/>
                <w:szCs w:val="24"/>
              </w:rPr>
            </w:pPr>
            <w:r w:rsidRPr="008E1A6B">
              <w:rPr>
                <w:sz w:val="20"/>
                <w:szCs w:val="24"/>
              </w:rPr>
              <w:t>Contrepartie immédiate</w:t>
            </w:r>
          </w:p>
        </w:tc>
        <w:tc>
          <w:tcPr>
            <w:tcW w:w="5117" w:type="dxa"/>
            <w:gridSpan w:val="4"/>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8E1A6B" w:rsidRPr="00A41CDD" w:rsidRDefault="008E1A6B" w:rsidP="008E1A6B">
            <w:pPr>
              <w:jc w:val="center"/>
              <w:rPr>
                <w:sz w:val="20"/>
                <w:szCs w:val="24"/>
              </w:rPr>
            </w:pPr>
            <w:r w:rsidRPr="00A41CDD">
              <w:rPr>
                <w:sz w:val="20"/>
                <w:szCs w:val="24"/>
              </w:rPr>
              <w:t>Risque ultime</w:t>
            </w:r>
          </w:p>
        </w:tc>
      </w:tr>
      <w:tr w:rsidR="008E1A6B" w:rsidRPr="00FA0A85" w:rsidTr="008E1A6B">
        <w:trPr>
          <w:trHeight w:val="459"/>
          <w:jc w:val="center"/>
        </w:trPr>
        <w:tc>
          <w:tcPr>
            <w:tcW w:w="427" w:type="dxa"/>
            <w:tcBorders>
              <w:top w:val="nil"/>
              <w:left w:val="single" w:sz="8" w:space="0" w:color="000000" w:themeColor="text1"/>
              <w:bottom w:val="single" w:sz="8" w:space="0" w:color="000000" w:themeColor="text1"/>
            </w:tcBorders>
            <w:shd w:val="clear" w:color="auto" w:fill="FFFFFF" w:themeFill="background1"/>
          </w:tcPr>
          <w:p w:rsidR="008E1A6B" w:rsidRPr="00FA0A85" w:rsidRDefault="008E1A6B" w:rsidP="008E1A6B"/>
        </w:tc>
        <w:tc>
          <w:tcPr>
            <w:tcW w:w="2558" w:type="dxa"/>
            <w:tcBorders>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p>
        </w:tc>
        <w:tc>
          <w:tcPr>
            <w:tcW w:w="1280"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Instruments financiers</w:t>
            </w: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Secteur de contrepartie</w:t>
            </w:r>
          </w:p>
        </w:tc>
        <w:tc>
          <w:tcPr>
            <w:tcW w:w="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Vis-à-vis  du pays</w:t>
            </w: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Monnaie</w:t>
            </w:r>
          </w:p>
        </w:tc>
        <w:tc>
          <w:tcPr>
            <w:tcW w:w="327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rsidR="008E1A6B" w:rsidRPr="00A41CDD" w:rsidRDefault="008E1A6B" w:rsidP="008E1A6B">
            <w:pPr>
              <w:rPr>
                <w:b/>
                <w:sz w:val="20"/>
              </w:rPr>
            </w:pPr>
            <w:r w:rsidRPr="00A41CDD">
              <w:rPr>
                <w:b/>
                <w:sz w:val="20"/>
              </w:rPr>
              <w:t>Type de transfert de risque</w:t>
            </w:r>
          </w:p>
        </w:tc>
        <w:tc>
          <w:tcPr>
            <w:tcW w:w="1421"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Type de créances</w:t>
            </w:r>
          </w:p>
        </w:tc>
        <w:tc>
          <w:tcPr>
            <w:tcW w:w="1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Secteur de contrepartie</w:t>
            </w:r>
          </w:p>
        </w:tc>
        <w:tc>
          <w:tcPr>
            <w:tcW w:w="1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Vis-à-vis  du pays</w:t>
            </w:r>
          </w:p>
        </w:tc>
        <w:tc>
          <w:tcPr>
            <w:tcW w:w="9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8E1A6B" w:rsidRPr="00A41CDD" w:rsidRDefault="008E1A6B" w:rsidP="008E1A6B">
            <w:pPr>
              <w:rPr>
                <w:b/>
                <w:sz w:val="20"/>
              </w:rPr>
            </w:pPr>
            <w:r w:rsidRPr="00A41CDD">
              <w:rPr>
                <w:b/>
                <w:sz w:val="20"/>
              </w:rPr>
              <w:t>Monnaie</w:t>
            </w:r>
          </w:p>
        </w:tc>
      </w:tr>
      <w:tr w:rsidR="008E1A6B" w:rsidRPr="00F70133" w:rsidTr="008E1A6B">
        <w:trPr>
          <w:trHeight w:val="471"/>
          <w:jc w:val="center"/>
        </w:trPr>
        <w:tc>
          <w:tcPr>
            <w:tcW w:w="427"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8E1A6B" w:rsidRPr="004F5EFA" w:rsidRDefault="008E1A6B" w:rsidP="008E1A6B">
            <w:pPr>
              <w:jc w:val="center"/>
            </w:pPr>
            <w:r w:rsidRPr="004F5EFA">
              <w:t>B</w:t>
            </w:r>
          </w:p>
        </w:tc>
        <w:tc>
          <w:tcPr>
            <w:tcW w:w="2558"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8E1A6B" w:rsidRPr="00A41CDD" w:rsidRDefault="008E1A6B" w:rsidP="008E1A6B">
            <w:pPr>
              <w:jc w:val="center"/>
              <w:rPr>
                <w:b/>
                <w:sz w:val="20"/>
              </w:rPr>
            </w:pPr>
            <w:r w:rsidRPr="00A41CDD">
              <w:rPr>
                <w:b/>
                <w:sz w:val="20"/>
              </w:rPr>
              <w:t>Instruments de dettes et de capitaux propres</w:t>
            </w:r>
          </w:p>
          <w:p w:rsidR="008E1A6B" w:rsidRPr="00A41CDD" w:rsidRDefault="008E1A6B" w:rsidP="008E1A6B">
            <w:pPr>
              <w:jc w:val="center"/>
              <w:rPr>
                <w:b/>
                <w:sz w:val="20"/>
              </w:rPr>
            </w:pPr>
          </w:p>
        </w:tc>
        <w:tc>
          <w:tcPr>
            <w:tcW w:w="128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8E1A6B" w:rsidRPr="00A41CDD" w:rsidRDefault="008E1A6B" w:rsidP="008E1A6B">
            <w:pPr>
              <w:jc w:val="center"/>
              <w:rPr>
                <w:sz w:val="20"/>
                <w:szCs w:val="24"/>
              </w:rPr>
            </w:pP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9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327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1421"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1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1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8E1A6B" w:rsidRPr="00A41CDD" w:rsidRDefault="008E1A6B" w:rsidP="008E1A6B">
            <w:pPr>
              <w:jc w:val="center"/>
              <w:rPr>
                <w:sz w:val="20"/>
                <w:szCs w:val="24"/>
              </w:rPr>
            </w:pPr>
          </w:p>
        </w:tc>
        <w:tc>
          <w:tcPr>
            <w:tcW w:w="9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8E1A6B" w:rsidRPr="00A41CDD" w:rsidRDefault="008E1A6B" w:rsidP="008E1A6B">
            <w:pPr>
              <w:jc w:val="center"/>
              <w:rPr>
                <w:sz w:val="20"/>
                <w:szCs w:val="24"/>
              </w:rPr>
            </w:pPr>
          </w:p>
        </w:tc>
      </w:tr>
      <w:tr w:rsidR="008E1A6B" w:rsidRPr="00FA0A85" w:rsidTr="008E1A6B">
        <w:trPr>
          <w:trHeight w:val="1139"/>
          <w:jc w:val="center"/>
        </w:trPr>
        <w:tc>
          <w:tcPr>
            <w:tcW w:w="427" w:type="dxa"/>
            <w:tcBorders>
              <w:top w:val="single" w:sz="8" w:space="0" w:color="000000" w:themeColor="text1"/>
              <w:left w:val="single" w:sz="8" w:space="0" w:color="000000" w:themeColor="text1"/>
              <w:bottom w:val="single" w:sz="8" w:space="0" w:color="000000" w:themeColor="text1"/>
            </w:tcBorders>
            <w:shd w:val="clear" w:color="auto" w:fill="auto"/>
          </w:tcPr>
          <w:p w:rsidR="008E1A6B" w:rsidRPr="00013466" w:rsidRDefault="008E1A6B" w:rsidP="008E1A6B">
            <w:pPr>
              <w:rPr>
                <w:b/>
              </w:rPr>
            </w:pPr>
            <w:r w:rsidRPr="00013466">
              <w:rPr>
                <w:b/>
              </w:rPr>
              <w:t>1</w:t>
            </w:r>
          </w:p>
        </w:tc>
        <w:tc>
          <w:tcPr>
            <w:tcW w:w="2558" w:type="dxa"/>
            <w:tcBorders>
              <w:top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Une banque FR acquiert des titres émis en USD (7M) par une filiale japonaise d’une banque russe (soutien).</w:t>
            </w:r>
          </w:p>
        </w:tc>
        <w:tc>
          <w:tcPr>
            <w:tcW w:w="1280" w:type="dxa"/>
            <w:tcBorders>
              <w:top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Instruments de dette et de capitaux propres</w:t>
            </w:r>
          </w:p>
        </w:tc>
        <w:tc>
          <w:tcPr>
            <w:tcW w:w="14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 xml:space="preserve">Établissements de crédit  </w:t>
            </w:r>
          </w:p>
        </w:tc>
        <w:tc>
          <w:tcPr>
            <w:tcW w:w="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JP = 7M</w:t>
            </w: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USD</w:t>
            </w:r>
          </w:p>
        </w:tc>
        <w:tc>
          <w:tcPr>
            <w:tcW w:w="327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tcPr>
          <w:p w:rsidR="008E1A6B" w:rsidRPr="00A41CDD" w:rsidRDefault="008E1A6B" w:rsidP="008E1A6B">
            <w:pPr>
              <w:rPr>
                <w:sz w:val="20"/>
              </w:rPr>
            </w:pPr>
            <w:r w:rsidRPr="00A41CDD">
              <w:rPr>
                <w:sz w:val="20"/>
              </w:rPr>
              <w:t>Diminution exposition : JP = 7 M</w:t>
            </w:r>
          </w:p>
          <w:p w:rsidR="008E1A6B" w:rsidRPr="00A41CDD" w:rsidRDefault="008E1A6B" w:rsidP="008E1A6B">
            <w:pPr>
              <w:rPr>
                <w:sz w:val="20"/>
              </w:rPr>
            </w:pPr>
            <w:r w:rsidRPr="00A41CDD">
              <w:rPr>
                <w:sz w:val="20"/>
              </w:rPr>
              <w:t>Transfert net exposition : JP = - 7M</w:t>
            </w:r>
          </w:p>
          <w:p w:rsidR="008E1A6B" w:rsidRPr="00A41CDD" w:rsidRDefault="008E1A6B" w:rsidP="008E1A6B">
            <w:pPr>
              <w:rPr>
                <w:sz w:val="20"/>
              </w:rPr>
            </w:pPr>
          </w:p>
          <w:p w:rsidR="008E1A6B" w:rsidRPr="00A41CDD" w:rsidRDefault="008E1A6B" w:rsidP="008E1A6B">
            <w:pPr>
              <w:rPr>
                <w:sz w:val="20"/>
              </w:rPr>
            </w:pPr>
            <w:r w:rsidRPr="00A41CDD">
              <w:rPr>
                <w:sz w:val="20"/>
              </w:rPr>
              <w:t>Augmentation exposition : RU = 7M</w:t>
            </w:r>
          </w:p>
          <w:p w:rsidR="008E1A6B" w:rsidRPr="00A41CDD" w:rsidRDefault="008E1A6B" w:rsidP="008E1A6B">
            <w:pPr>
              <w:rPr>
                <w:sz w:val="20"/>
              </w:rPr>
            </w:pPr>
            <w:r w:rsidRPr="00A41CDD">
              <w:rPr>
                <w:sz w:val="20"/>
              </w:rPr>
              <w:t>Transfert net exposition : RU = 7M</w:t>
            </w:r>
          </w:p>
        </w:tc>
        <w:tc>
          <w:tcPr>
            <w:tcW w:w="1421"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transfrontière</w:t>
            </w:r>
          </w:p>
        </w:tc>
        <w:tc>
          <w:tcPr>
            <w:tcW w:w="1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Établissements de crédit</w:t>
            </w:r>
          </w:p>
          <w:p w:rsidR="008E1A6B" w:rsidRPr="00A41CDD" w:rsidRDefault="008E1A6B" w:rsidP="008E1A6B">
            <w:pPr>
              <w:rPr>
                <w:sz w:val="20"/>
              </w:rPr>
            </w:pPr>
          </w:p>
        </w:tc>
        <w:tc>
          <w:tcPr>
            <w:tcW w:w="11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RU = 7 M</w:t>
            </w:r>
          </w:p>
        </w:tc>
        <w:tc>
          <w:tcPr>
            <w:tcW w:w="9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USD</w:t>
            </w:r>
          </w:p>
        </w:tc>
      </w:tr>
      <w:tr w:rsidR="008E1A6B" w:rsidRPr="00FA0A85" w:rsidTr="008E1A6B">
        <w:trPr>
          <w:trHeight w:val="222"/>
          <w:jc w:val="center"/>
        </w:trPr>
        <w:tc>
          <w:tcPr>
            <w:tcW w:w="427" w:type="dxa"/>
            <w:tcBorders>
              <w:top w:val="single" w:sz="8" w:space="0" w:color="000000" w:themeColor="text1"/>
              <w:left w:val="single" w:sz="8" w:space="0" w:color="000000" w:themeColor="text1"/>
              <w:bottom w:val="nil"/>
            </w:tcBorders>
            <w:shd w:val="clear" w:color="auto" w:fill="F2F2F2" w:themeFill="background1" w:themeFillShade="F2"/>
          </w:tcPr>
          <w:p w:rsidR="008E1A6B" w:rsidRPr="00FA0A85" w:rsidRDefault="008E1A6B" w:rsidP="008E1A6B"/>
        </w:tc>
        <w:tc>
          <w:tcPr>
            <w:tcW w:w="2558"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280"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421"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7"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995"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3270" w:type="dxa"/>
            <w:tcBorders>
              <w:top w:val="single" w:sz="8" w:space="0" w:color="000000" w:themeColor="text1"/>
              <w:bottom w:val="nil"/>
              <w:right w:val="single" w:sz="12" w:space="0" w:color="000000" w:themeColor="text1"/>
            </w:tcBorders>
            <w:shd w:val="clear" w:color="auto" w:fill="F2F2F2" w:themeFill="background1" w:themeFillShade="F2"/>
          </w:tcPr>
          <w:p w:rsidR="008E1A6B" w:rsidRPr="00A41CDD" w:rsidRDefault="008E1A6B" w:rsidP="008E1A6B">
            <w:pPr>
              <w:rPr>
                <w:sz w:val="20"/>
              </w:rPr>
            </w:pPr>
          </w:p>
        </w:tc>
        <w:tc>
          <w:tcPr>
            <w:tcW w:w="1421" w:type="dxa"/>
            <w:tcBorders>
              <w:top w:val="single" w:sz="8" w:space="0" w:color="000000" w:themeColor="text1"/>
              <w:left w:val="single" w:sz="12" w:space="0" w:color="000000" w:themeColor="text1"/>
              <w:bottom w:val="nil"/>
            </w:tcBorders>
            <w:shd w:val="clear" w:color="auto" w:fill="F2F2F2" w:themeFill="background1" w:themeFillShade="F2"/>
          </w:tcPr>
          <w:p w:rsidR="008E1A6B" w:rsidRPr="00A41CDD" w:rsidRDefault="008E1A6B" w:rsidP="008E1A6B">
            <w:pPr>
              <w:rPr>
                <w:sz w:val="20"/>
              </w:rPr>
            </w:pPr>
          </w:p>
        </w:tc>
        <w:tc>
          <w:tcPr>
            <w:tcW w:w="1564" w:type="dxa"/>
            <w:tcBorders>
              <w:top w:val="single" w:sz="8" w:space="0" w:color="000000" w:themeColor="text1"/>
              <w:bottom w:val="nil"/>
            </w:tcBorders>
            <w:shd w:val="clear" w:color="auto" w:fill="F2F2F2" w:themeFill="background1" w:themeFillShade="F2"/>
          </w:tcPr>
          <w:p w:rsidR="008E1A6B" w:rsidRPr="00A41CDD" w:rsidRDefault="008E1A6B" w:rsidP="008E1A6B">
            <w:pPr>
              <w:rPr>
                <w:sz w:val="20"/>
              </w:rPr>
            </w:pPr>
          </w:p>
        </w:tc>
        <w:tc>
          <w:tcPr>
            <w:tcW w:w="1138"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c>
          <w:tcPr>
            <w:tcW w:w="994" w:type="dxa"/>
            <w:tcBorders>
              <w:top w:val="single" w:sz="8" w:space="0" w:color="000000" w:themeColor="text1"/>
              <w:bottom w:val="nil"/>
              <w:right w:val="single" w:sz="8" w:space="0" w:color="000000" w:themeColor="text1"/>
            </w:tcBorders>
            <w:shd w:val="clear" w:color="auto" w:fill="F2F2F2" w:themeFill="background1" w:themeFillShade="F2"/>
          </w:tcPr>
          <w:p w:rsidR="008E1A6B" w:rsidRPr="00A41CDD" w:rsidRDefault="008E1A6B" w:rsidP="008E1A6B">
            <w:pPr>
              <w:rPr>
                <w:sz w:val="20"/>
              </w:rPr>
            </w:pPr>
          </w:p>
        </w:tc>
      </w:tr>
      <w:tr w:rsidR="008E1A6B" w:rsidRPr="00FA0A85" w:rsidTr="008E1A6B">
        <w:trPr>
          <w:trHeight w:val="1598"/>
          <w:jc w:val="center"/>
        </w:trPr>
        <w:tc>
          <w:tcPr>
            <w:tcW w:w="427" w:type="dxa"/>
            <w:tcBorders>
              <w:top w:val="nil"/>
              <w:left w:val="single" w:sz="8" w:space="0" w:color="000000" w:themeColor="text1"/>
              <w:bottom w:val="single" w:sz="8" w:space="0" w:color="000000" w:themeColor="text1"/>
            </w:tcBorders>
            <w:shd w:val="clear" w:color="auto" w:fill="auto"/>
          </w:tcPr>
          <w:p w:rsidR="008E1A6B" w:rsidRPr="00013466" w:rsidRDefault="008E1A6B" w:rsidP="008E1A6B">
            <w:pPr>
              <w:rPr>
                <w:b/>
              </w:rPr>
            </w:pPr>
            <w:r w:rsidRPr="00013466">
              <w:rPr>
                <w:b/>
              </w:rPr>
              <w:t>2</w:t>
            </w:r>
          </w:p>
        </w:tc>
        <w:tc>
          <w:tcPr>
            <w:tcW w:w="2558" w:type="dxa"/>
            <w:tcBorders>
              <w:top w:val="nil"/>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Une banque FR  acquiert des titres en JPY (7M) émis par une succursale d’une banque japonaise en France.</w:t>
            </w:r>
          </w:p>
        </w:tc>
        <w:tc>
          <w:tcPr>
            <w:tcW w:w="1280" w:type="dxa"/>
            <w:tcBorders>
              <w:top w:val="nil"/>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Instruments de dette et de capitaux propres</w:t>
            </w:r>
          </w:p>
          <w:p w:rsidR="008E1A6B" w:rsidRPr="00A41CDD" w:rsidRDefault="008E1A6B" w:rsidP="008E1A6B">
            <w:pPr>
              <w:rPr>
                <w:color w:val="FF0000"/>
                <w:sz w:val="20"/>
              </w:rPr>
            </w:pPr>
          </w:p>
        </w:tc>
        <w:tc>
          <w:tcPr>
            <w:tcW w:w="1421"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 xml:space="preserve">Établissements de crédit  </w:t>
            </w:r>
          </w:p>
        </w:tc>
        <w:tc>
          <w:tcPr>
            <w:tcW w:w="997" w:type="dxa"/>
            <w:tcBorders>
              <w:top w:val="nil"/>
              <w:left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FR = 7M</w:t>
            </w:r>
          </w:p>
        </w:tc>
        <w:tc>
          <w:tcPr>
            <w:tcW w:w="995"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JPY</w:t>
            </w:r>
          </w:p>
        </w:tc>
        <w:tc>
          <w:tcPr>
            <w:tcW w:w="3270" w:type="dxa"/>
            <w:tcBorders>
              <w:top w:val="nil"/>
              <w:left w:val="single" w:sz="8" w:space="0" w:color="000000" w:themeColor="text1"/>
              <w:bottom w:val="single" w:sz="8" w:space="0" w:color="000000" w:themeColor="text1"/>
              <w:right w:val="single" w:sz="12" w:space="0" w:color="000000" w:themeColor="text1"/>
            </w:tcBorders>
            <w:shd w:val="clear" w:color="auto" w:fill="auto"/>
          </w:tcPr>
          <w:p w:rsidR="008E1A6B" w:rsidRPr="00A41CDD" w:rsidRDefault="008E1A6B" w:rsidP="008E1A6B">
            <w:pPr>
              <w:rPr>
                <w:sz w:val="20"/>
              </w:rPr>
            </w:pPr>
            <w:r w:rsidRPr="00A41CDD">
              <w:rPr>
                <w:sz w:val="20"/>
              </w:rPr>
              <w:t>Diminution exposition : FR = 7M</w:t>
            </w:r>
          </w:p>
          <w:p w:rsidR="008E1A6B" w:rsidRPr="00A41CDD" w:rsidRDefault="008E1A6B" w:rsidP="008E1A6B">
            <w:pPr>
              <w:rPr>
                <w:sz w:val="20"/>
              </w:rPr>
            </w:pPr>
            <w:r w:rsidRPr="00A41CDD">
              <w:rPr>
                <w:sz w:val="20"/>
              </w:rPr>
              <w:t>Transfert net exposition : FR = - 7M</w:t>
            </w:r>
          </w:p>
          <w:p w:rsidR="008E1A6B" w:rsidRPr="00A41CDD" w:rsidRDefault="008E1A6B" w:rsidP="008E1A6B">
            <w:pPr>
              <w:rPr>
                <w:sz w:val="20"/>
              </w:rPr>
            </w:pPr>
          </w:p>
          <w:p w:rsidR="008E1A6B" w:rsidRPr="00A41CDD" w:rsidRDefault="008E1A6B" w:rsidP="008E1A6B">
            <w:pPr>
              <w:rPr>
                <w:sz w:val="20"/>
              </w:rPr>
            </w:pPr>
            <w:r w:rsidRPr="00A41CDD">
              <w:rPr>
                <w:sz w:val="20"/>
              </w:rPr>
              <w:t>Augmentation exposition : JP = 7M</w:t>
            </w:r>
          </w:p>
          <w:p w:rsidR="008E1A6B" w:rsidRPr="00A41CDD" w:rsidRDefault="008E1A6B" w:rsidP="008E1A6B">
            <w:pPr>
              <w:rPr>
                <w:sz w:val="20"/>
              </w:rPr>
            </w:pPr>
            <w:r w:rsidRPr="00A41CDD">
              <w:rPr>
                <w:sz w:val="20"/>
              </w:rPr>
              <w:t>Transfert net exposition : JP = 7 M</w:t>
            </w:r>
          </w:p>
        </w:tc>
        <w:tc>
          <w:tcPr>
            <w:tcW w:w="1421" w:type="dxa"/>
            <w:tcBorders>
              <w:top w:val="nil"/>
              <w:left w:val="single" w:sz="12"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transfrontière</w:t>
            </w:r>
          </w:p>
        </w:tc>
        <w:tc>
          <w:tcPr>
            <w:tcW w:w="156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Établissements de crédit</w:t>
            </w:r>
          </w:p>
          <w:p w:rsidR="008E1A6B" w:rsidRPr="00A41CDD" w:rsidRDefault="008E1A6B" w:rsidP="008E1A6B">
            <w:pPr>
              <w:rPr>
                <w:sz w:val="20"/>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 xml:space="preserve"> JP = 5 M</w:t>
            </w:r>
          </w:p>
          <w:p w:rsidR="008E1A6B" w:rsidRPr="00A41CDD" w:rsidRDefault="008E1A6B" w:rsidP="008E1A6B">
            <w:pPr>
              <w:rPr>
                <w:sz w:val="20"/>
              </w:rPr>
            </w:pPr>
          </w:p>
          <w:p w:rsidR="008E1A6B" w:rsidRPr="00A41CDD" w:rsidRDefault="008E1A6B" w:rsidP="008E1A6B">
            <w:pPr>
              <w:rPr>
                <w:sz w:val="20"/>
              </w:rPr>
            </w:pPr>
          </w:p>
          <w:p w:rsidR="008E1A6B" w:rsidRPr="00A41CDD" w:rsidRDefault="008E1A6B" w:rsidP="008E1A6B">
            <w:pPr>
              <w:rPr>
                <w:sz w:val="20"/>
              </w:rPr>
            </w:pPr>
          </w:p>
          <w:p w:rsidR="008E1A6B" w:rsidRPr="00A41CDD" w:rsidRDefault="008E1A6B" w:rsidP="008E1A6B">
            <w:pPr>
              <w:rPr>
                <w:sz w:val="20"/>
              </w:rPr>
            </w:pPr>
          </w:p>
        </w:tc>
        <w:tc>
          <w:tcPr>
            <w:tcW w:w="994" w:type="dxa"/>
            <w:tcBorders>
              <w:top w:val="nil"/>
              <w:left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JPY</w:t>
            </w:r>
          </w:p>
        </w:tc>
      </w:tr>
      <w:tr w:rsidR="008E1A6B" w:rsidRPr="00FA0A85" w:rsidTr="008E1A6B">
        <w:trPr>
          <w:trHeight w:val="222"/>
          <w:jc w:val="center"/>
        </w:trPr>
        <w:tc>
          <w:tcPr>
            <w:tcW w:w="427" w:type="dxa"/>
            <w:tcBorders>
              <w:top w:val="single" w:sz="8" w:space="0" w:color="000000" w:themeColor="text1"/>
              <w:left w:val="single" w:sz="8" w:space="0" w:color="000000" w:themeColor="text1"/>
              <w:bottom w:val="nil"/>
            </w:tcBorders>
            <w:shd w:val="pct5" w:color="auto" w:fill="auto"/>
          </w:tcPr>
          <w:p w:rsidR="008E1A6B" w:rsidRPr="00FA0A85" w:rsidRDefault="008E1A6B" w:rsidP="008E1A6B"/>
        </w:tc>
        <w:tc>
          <w:tcPr>
            <w:tcW w:w="2558" w:type="dxa"/>
            <w:tcBorders>
              <w:top w:val="single" w:sz="8" w:space="0" w:color="000000" w:themeColor="text1"/>
              <w:bottom w:val="nil"/>
            </w:tcBorders>
            <w:shd w:val="pct5" w:color="auto" w:fill="auto"/>
          </w:tcPr>
          <w:p w:rsidR="008E1A6B" w:rsidRPr="00A41CDD" w:rsidRDefault="008E1A6B" w:rsidP="008E1A6B">
            <w:pPr>
              <w:rPr>
                <w:sz w:val="20"/>
              </w:rPr>
            </w:pPr>
          </w:p>
        </w:tc>
        <w:tc>
          <w:tcPr>
            <w:tcW w:w="1280" w:type="dxa"/>
            <w:tcBorders>
              <w:top w:val="single" w:sz="8" w:space="0" w:color="000000" w:themeColor="text1"/>
              <w:bottom w:val="nil"/>
            </w:tcBorders>
            <w:shd w:val="pct5" w:color="auto" w:fill="auto"/>
          </w:tcPr>
          <w:p w:rsidR="008E1A6B" w:rsidRPr="00A41CDD" w:rsidRDefault="008E1A6B" w:rsidP="008E1A6B">
            <w:pPr>
              <w:rPr>
                <w:sz w:val="20"/>
              </w:rPr>
            </w:pPr>
          </w:p>
        </w:tc>
        <w:tc>
          <w:tcPr>
            <w:tcW w:w="1421" w:type="dxa"/>
            <w:tcBorders>
              <w:top w:val="single" w:sz="8" w:space="0" w:color="000000" w:themeColor="text1"/>
              <w:bottom w:val="nil"/>
            </w:tcBorders>
            <w:shd w:val="pct5" w:color="auto" w:fill="auto"/>
          </w:tcPr>
          <w:p w:rsidR="008E1A6B" w:rsidRPr="00A41CDD" w:rsidRDefault="008E1A6B" w:rsidP="008E1A6B">
            <w:pPr>
              <w:rPr>
                <w:sz w:val="20"/>
              </w:rPr>
            </w:pPr>
          </w:p>
        </w:tc>
        <w:tc>
          <w:tcPr>
            <w:tcW w:w="997" w:type="dxa"/>
            <w:tcBorders>
              <w:top w:val="single" w:sz="8" w:space="0" w:color="000000" w:themeColor="text1"/>
              <w:bottom w:val="nil"/>
            </w:tcBorders>
            <w:shd w:val="pct5" w:color="auto" w:fill="auto"/>
          </w:tcPr>
          <w:p w:rsidR="008E1A6B" w:rsidRPr="00A41CDD" w:rsidRDefault="008E1A6B" w:rsidP="008E1A6B">
            <w:pPr>
              <w:rPr>
                <w:sz w:val="20"/>
              </w:rPr>
            </w:pPr>
          </w:p>
        </w:tc>
        <w:tc>
          <w:tcPr>
            <w:tcW w:w="995" w:type="dxa"/>
            <w:tcBorders>
              <w:top w:val="single" w:sz="8" w:space="0" w:color="000000" w:themeColor="text1"/>
              <w:bottom w:val="nil"/>
            </w:tcBorders>
            <w:shd w:val="pct5" w:color="auto" w:fill="auto"/>
          </w:tcPr>
          <w:p w:rsidR="008E1A6B" w:rsidRPr="00A41CDD" w:rsidRDefault="008E1A6B" w:rsidP="008E1A6B">
            <w:pPr>
              <w:rPr>
                <w:sz w:val="20"/>
              </w:rPr>
            </w:pPr>
          </w:p>
        </w:tc>
        <w:tc>
          <w:tcPr>
            <w:tcW w:w="3270" w:type="dxa"/>
            <w:tcBorders>
              <w:top w:val="single" w:sz="8" w:space="0" w:color="000000" w:themeColor="text1"/>
              <w:bottom w:val="nil"/>
              <w:right w:val="single" w:sz="12" w:space="0" w:color="000000" w:themeColor="text1"/>
            </w:tcBorders>
            <w:shd w:val="pct5" w:color="auto" w:fill="auto"/>
          </w:tcPr>
          <w:p w:rsidR="008E1A6B" w:rsidRPr="00A41CDD" w:rsidRDefault="008E1A6B" w:rsidP="008E1A6B">
            <w:pPr>
              <w:rPr>
                <w:sz w:val="20"/>
              </w:rPr>
            </w:pPr>
          </w:p>
        </w:tc>
        <w:tc>
          <w:tcPr>
            <w:tcW w:w="1421" w:type="dxa"/>
            <w:tcBorders>
              <w:top w:val="single" w:sz="8" w:space="0" w:color="000000" w:themeColor="text1"/>
              <w:left w:val="single" w:sz="12" w:space="0" w:color="000000" w:themeColor="text1"/>
              <w:bottom w:val="nil"/>
            </w:tcBorders>
            <w:shd w:val="pct5" w:color="auto" w:fill="auto"/>
          </w:tcPr>
          <w:p w:rsidR="008E1A6B" w:rsidRPr="00A41CDD" w:rsidRDefault="008E1A6B" w:rsidP="008E1A6B">
            <w:pPr>
              <w:rPr>
                <w:sz w:val="20"/>
              </w:rPr>
            </w:pPr>
          </w:p>
        </w:tc>
        <w:tc>
          <w:tcPr>
            <w:tcW w:w="1564" w:type="dxa"/>
            <w:tcBorders>
              <w:top w:val="single" w:sz="8" w:space="0" w:color="000000" w:themeColor="text1"/>
              <w:bottom w:val="nil"/>
            </w:tcBorders>
            <w:shd w:val="pct5" w:color="auto" w:fill="auto"/>
          </w:tcPr>
          <w:p w:rsidR="008E1A6B" w:rsidRPr="00A41CDD" w:rsidRDefault="008E1A6B" w:rsidP="008E1A6B">
            <w:pPr>
              <w:rPr>
                <w:sz w:val="20"/>
              </w:rPr>
            </w:pPr>
          </w:p>
        </w:tc>
        <w:tc>
          <w:tcPr>
            <w:tcW w:w="1138" w:type="dxa"/>
            <w:tcBorders>
              <w:top w:val="single" w:sz="8" w:space="0" w:color="000000" w:themeColor="text1"/>
              <w:bottom w:val="nil"/>
              <w:right w:val="single" w:sz="8" w:space="0" w:color="000000" w:themeColor="text1"/>
            </w:tcBorders>
            <w:shd w:val="pct5" w:color="auto" w:fill="auto"/>
          </w:tcPr>
          <w:p w:rsidR="008E1A6B" w:rsidRPr="00A41CDD" w:rsidRDefault="008E1A6B" w:rsidP="008E1A6B">
            <w:pPr>
              <w:rPr>
                <w:sz w:val="20"/>
              </w:rPr>
            </w:pPr>
          </w:p>
        </w:tc>
        <w:tc>
          <w:tcPr>
            <w:tcW w:w="994" w:type="dxa"/>
            <w:tcBorders>
              <w:top w:val="single" w:sz="8" w:space="0" w:color="000000" w:themeColor="text1"/>
              <w:bottom w:val="nil"/>
              <w:right w:val="single" w:sz="8" w:space="0" w:color="000000" w:themeColor="text1"/>
            </w:tcBorders>
            <w:shd w:val="pct5" w:color="auto" w:fill="auto"/>
          </w:tcPr>
          <w:p w:rsidR="008E1A6B" w:rsidRPr="00A41CDD" w:rsidRDefault="008E1A6B" w:rsidP="008E1A6B">
            <w:pPr>
              <w:rPr>
                <w:sz w:val="20"/>
              </w:rPr>
            </w:pPr>
          </w:p>
        </w:tc>
      </w:tr>
      <w:tr w:rsidR="008E1A6B" w:rsidRPr="00FA0A85" w:rsidTr="008E1A6B">
        <w:trPr>
          <w:trHeight w:val="1090"/>
          <w:jc w:val="center"/>
        </w:trPr>
        <w:tc>
          <w:tcPr>
            <w:tcW w:w="427" w:type="dxa"/>
            <w:tcBorders>
              <w:top w:val="nil"/>
              <w:left w:val="single" w:sz="8" w:space="0" w:color="000000" w:themeColor="text1"/>
              <w:bottom w:val="single" w:sz="8" w:space="0" w:color="000000" w:themeColor="text1"/>
            </w:tcBorders>
            <w:shd w:val="clear" w:color="auto" w:fill="auto"/>
          </w:tcPr>
          <w:p w:rsidR="008E1A6B" w:rsidRPr="00013466" w:rsidRDefault="008E1A6B" w:rsidP="008E1A6B">
            <w:pPr>
              <w:rPr>
                <w:b/>
              </w:rPr>
            </w:pPr>
            <w:r w:rsidRPr="00013466">
              <w:rPr>
                <w:b/>
              </w:rPr>
              <w:t>3</w:t>
            </w:r>
          </w:p>
        </w:tc>
        <w:tc>
          <w:tcPr>
            <w:tcW w:w="2558" w:type="dxa"/>
            <w:tcBorders>
              <w:top w:val="nil"/>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Une filiale d’une banque FR au Japon acquiert des titres émis  en USD (7M) par une filiale d’une banque japonaise au Canada et l’émission a été explicitement garantie par la maison-mère.</w:t>
            </w:r>
          </w:p>
          <w:p w:rsidR="008E1A6B" w:rsidRPr="00A41CDD" w:rsidRDefault="008E1A6B" w:rsidP="008E1A6B">
            <w:pPr>
              <w:rPr>
                <w:sz w:val="20"/>
              </w:rPr>
            </w:pPr>
          </w:p>
        </w:tc>
        <w:tc>
          <w:tcPr>
            <w:tcW w:w="1280" w:type="dxa"/>
            <w:tcBorders>
              <w:top w:val="nil"/>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Instruments de dette et de capitaux propres</w:t>
            </w:r>
          </w:p>
        </w:tc>
        <w:tc>
          <w:tcPr>
            <w:tcW w:w="1421"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 xml:space="preserve">Établissements de crédit  </w:t>
            </w:r>
          </w:p>
        </w:tc>
        <w:tc>
          <w:tcPr>
            <w:tcW w:w="997" w:type="dxa"/>
            <w:tcBorders>
              <w:top w:val="nil"/>
              <w:left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CA = 7M</w:t>
            </w:r>
          </w:p>
        </w:tc>
        <w:tc>
          <w:tcPr>
            <w:tcW w:w="995"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USD</w:t>
            </w:r>
          </w:p>
        </w:tc>
        <w:tc>
          <w:tcPr>
            <w:tcW w:w="3270" w:type="dxa"/>
            <w:tcBorders>
              <w:top w:val="nil"/>
              <w:left w:val="single" w:sz="8" w:space="0" w:color="000000" w:themeColor="text1"/>
              <w:bottom w:val="single" w:sz="8" w:space="0" w:color="000000" w:themeColor="text1"/>
              <w:right w:val="single" w:sz="12" w:space="0" w:color="000000" w:themeColor="text1"/>
            </w:tcBorders>
            <w:shd w:val="clear" w:color="auto" w:fill="auto"/>
          </w:tcPr>
          <w:p w:rsidR="008E1A6B" w:rsidRPr="00A41CDD" w:rsidRDefault="008E1A6B" w:rsidP="008E1A6B">
            <w:pPr>
              <w:rPr>
                <w:sz w:val="20"/>
              </w:rPr>
            </w:pPr>
            <w:r w:rsidRPr="00A41CDD">
              <w:rPr>
                <w:sz w:val="20"/>
              </w:rPr>
              <w:t>Diminution exposition : CA = 7M</w:t>
            </w:r>
          </w:p>
          <w:p w:rsidR="008E1A6B" w:rsidRPr="00A41CDD" w:rsidRDefault="008E1A6B" w:rsidP="008E1A6B">
            <w:pPr>
              <w:rPr>
                <w:sz w:val="20"/>
              </w:rPr>
            </w:pPr>
            <w:r w:rsidRPr="00A41CDD">
              <w:rPr>
                <w:sz w:val="20"/>
              </w:rPr>
              <w:t>Transfert net exposition : CA = - 7M</w:t>
            </w:r>
          </w:p>
          <w:p w:rsidR="008E1A6B" w:rsidRPr="00A41CDD" w:rsidRDefault="008E1A6B" w:rsidP="008E1A6B">
            <w:pPr>
              <w:rPr>
                <w:sz w:val="20"/>
              </w:rPr>
            </w:pPr>
          </w:p>
          <w:p w:rsidR="008E1A6B" w:rsidRPr="00A41CDD" w:rsidRDefault="008E1A6B" w:rsidP="008E1A6B">
            <w:pPr>
              <w:rPr>
                <w:sz w:val="20"/>
              </w:rPr>
            </w:pPr>
            <w:r w:rsidRPr="00A41CDD">
              <w:rPr>
                <w:sz w:val="20"/>
              </w:rPr>
              <w:t>Augmentation exposition : JP = 7M</w:t>
            </w:r>
          </w:p>
          <w:p w:rsidR="008E1A6B" w:rsidRPr="00A41CDD" w:rsidRDefault="008E1A6B" w:rsidP="008E1A6B">
            <w:pPr>
              <w:rPr>
                <w:sz w:val="20"/>
              </w:rPr>
            </w:pPr>
            <w:r w:rsidRPr="00A41CDD">
              <w:rPr>
                <w:sz w:val="20"/>
              </w:rPr>
              <w:t>Transfert net exposition : JP = 7 M</w:t>
            </w:r>
          </w:p>
        </w:tc>
        <w:tc>
          <w:tcPr>
            <w:tcW w:w="1421" w:type="dxa"/>
            <w:tcBorders>
              <w:top w:val="nil"/>
              <w:left w:val="single" w:sz="12"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locale</w:t>
            </w:r>
          </w:p>
        </w:tc>
        <w:tc>
          <w:tcPr>
            <w:tcW w:w="156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Établissements  de crédit</w:t>
            </w:r>
          </w:p>
          <w:p w:rsidR="008E1A6B" w:rsidRPr="00A41CDD" w:rsidRDefault="008E1A6B" w:rsidP="008E1A6B">
            <w:pPr>
              <w:rPr>
                <w:sz w:val="20"/>
              </w:rPr>
            </w:pPr>
          </w:p>
        </w:tc>
        <w:tc>
          <w:tcPr>
            <w:tcW w:w="1138"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8E1A6B" w:rsidRPr="00A41CDD" w:rsidRDefault="008E1A6B" w:rsidP="008E1A6B">
            <w:pPr>
              <w:rPr>
                <w:sz w:val="20"/>
              </w:rPr>
            </w:pPr>
            <w:r w:rsidRPr="00A41CDD">
              <w:rPr>
                <w:sz w:val="20"/>
              </w:rPr>
              <w:t xml:space="preserve"> JP = 7 M</w:t>
            </w:r>
          </w:p>
          <w:p w:rsidR="008E1A6B" w:rsidRPr="00A41CDD" w:rsidRDefault="008E1A6B" w:rsidP="008E1A6B">
            <w:pPr>
              <w:rPr>
                <w:sz w:val="20"/>
              </w:rPr>
            </w:pPr>
          </w:p>
          <w:p w:rsidR="008E1A6B" w:rsidRPr="00A41CDD" w:rsidRDefault="008E1A6B" w:rsidP="008E1A6B">
            <w:pPr>
              <w:rPr>
                <w:sz w:val="20"/>
              </w:rPr>
            </w:pPr>
          </w:p>
        </w:tc>
        <w:tc>
          <w:tcPr>
            <w:tcW w:w="994" w:type="dxa"/>
            <w:tcBorders>
              <w:top w:val="nil"/>
              <w:left w:val="single" w:sz="8" w:space="0" w:color="000000" w:themeColor="text1"/>
              <w:bottom w:val="single" w:sz="8" w:space="0" w:color="000000" w:themeColor="text1"/>
              <w:right w:val="single" w:sz="8" w:space="0" w:color="000000" w:themeColor="text1"/>
            </w:tcBorders>
          </w:tcPr>
          <w:p w:rsidR="008E1A6B" w:rsidRPr="00A41CDD" w:rsidRDefault="008E1A6B" w:rsidP="008E1A6B">
            <w:pPr>
              <w:rPr>
                <w:sz w:val="20"/>
              </w:rPr>
            </w:pPr>
            <w:r w:rsidRPr="00A41CDD">
              <w:rPr>
                <w:sz w:val="20"/>
              </w:rPr>
              <w:t>USD</w:t>
            </w:r>
          </w:p>
        </w:tc>
      </w:tr>
    </w:tbl>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A41CDD" w:rsidRDefault="00A41CDD" w:rsidP="008E1A6B">
      <w:pPr>
        <w:rPr>
          <w:b/>
          <w:bCs/>
          <w:sz w:val="24"/>
          <w:szCs w:val="24"/>
        </w:rPr>
      </w:pPr>
    </w:p>
    <w:p w:rsidR="00A41CDD" w:rsidRDefault="00A41CDD" w:rsidP="008E1A6B">
      <w:pPr>
        <w:rPr>
          <w:b/>
          <w:bCs/>
          <w:sz w:val="24"/>
          <w:szCs w:val="24"/>
        </w:rPr>
      </w:pPr>
    </w:p>
    <w:p w:rsidR="00A41CDD" w:rsidRDefault="00A41CDD" w:rsidP="00A41CDD">
      <w:pPr>
        <w:rPr>
          <w:b/>
          <w:bCs/>
          <w:sz w:val="24"/>
          <w:szCs w:val="24"/>
        </w:rPr>
      </w:pPr>
      <w:r>
        <w:rPr>
          <w:b/>
          <w:bCs/>
          <w:sz w:val="24"/>
          <w:szCs w:val="24"/>
        </w:rPr>
        <w:lastRenderedPageBreak/>
        <w:t>Annexe : exemples relatifs aux feuillets 1 et 2 de l’état ENGAG_INT</w:t>
      </w:r>
    </w:p>
    <w:tbl>
      <w:tblPr>
        <w:tblpPr w:leftFromText="141" w:rightFromText="141" w:vertAnchor="page" w:horzAnchor="margin" w:tblpXSpec="center" w:tblpY="1156"/>
        <w:tblW w:w="16018"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4"/>
        <w:gridCol w:w="2550"/>
        <w:gridCol w:w="1276"/>
        <w:gridCol w:w="1417"/>
        <w:gridCol w:w="995"/>
        <w:gridCol w:w="993"/>
        <w:gridCol w:w="2552"/>
        <w:gridCol w:w="708"/>
        <w:gridCol w:w="1560"/>
        <w:gridCol w:w="1417"/>
        <w:gridCol w:w="1134"/>
        <w:gridCol w:w="992"/>
      </w:tblGrid>
      <w:tr w:rsidR="00A41CDD" w:rsidRPr="00780E71" w:rsidTr="00A41CDD">
        <w:trPr>
          <w:trHeight w:val="415"/>
        </w:trPr>
        <w:tc>
          <w:tcPr>
            <w:tcW w:w="424" w:type="dxa"/>
            <w:tcBorders>
              <w:top w:val="single" w:sz="8" w:space="0" w:color="000000" w:themeColor="text1"/>
              <w:left w:val="single" w:sz="8" w:space="0" w:color="000000" w:themeColor="text1"/>
              <w:bottom w:val="nil"/>
            </w:tcBorders>
            <w:vAlign w:val="center"/>
          </w:tcPr>
          <w:p w:rsidR="00A41CDD" w:rsidRPr="00780E71" w:rsidRDefault="00A41CDD" w:rsidP="00A41CDD">
            <w:pPr>
              <w:jc w:val="center"/>
              <w:rPr>
                <w:sz w:val="24"/>
                <w:szCs w:val="24"/>
              </w:rPr>
            </w:pPr>
          </w:p>
        </w:tc>
        <w:tc>
          <w:tcPr>
            <w:tcW w:w="2550" w:type="dxa"/>
            <w:tcBorders>
              <w:top w:val="single" w:sz="8" w:space="0" w:color="000000" w:themeColor="text1"/>
              <w:right w:val="single" w:sz="8" w:space="0" w:color="000000" w:themeColor="text1"/>
            </w:tcBorders>
            <w:vAlign w:val="center"/>
          </w:tcPr>
          <w:p w:rsidR="00A41CDD" w:rsidRPr="00A41CDD" w:rsidRDefault="00A41CDD" w:rsidP="00A41CDD">
            <w:pPr>
              <w:jc w:val="center"/>
              <w:rPr>
                <w:sz w:val="20"/>
                <w:szCs w:val="24"/>
              </w:rPr>
            </w:pPr>
            <w:r w:rsidRPr="00A41CDD">
              <w:rPr>
                <w:sz w:val="20"/>
                <w:szCs w:val="24"/>
              </w:rPr>
              <w:t>Type d’opération</w:t>
            </w:r>
          </w:p>
        </w:tc>
        <w:tc>
          <w:tcPr>
            <w:tcW w:w="1276" w:type="dxa"/>
            <w:tcBorders>
              <w:top w:val="single" w:sz="2" w:space="0" w:color="000000" w:themeColor="text1"/>
              <w:bottom w:val="single" w:sz="8" w:space="0" w:color="000000" w:themeColor="text1"/>
            </w:tcBorders>
          </w:tcPr>
          <w:p w:rsidR="00A41CDD" w:rsidRPr="00A41CDD" w:rsidRDefault="00A41CDD" w:rsidP="00A41CDD">
            <w:pPr>
              <w:rPr>
                <w:sz w:val="20"/>
                <w:szCs w:val="24"/>
              </w:rPr>
            </w:pPr>
          </w:p>
        </w:tc>
        <w:tc>
          <w:tcPr>
            <w:tcW w:w="1417" w:type="dxa"/>
            <w:tcBorders>
              <w:top w:val="single" w:sz="2" w:space="0" w:color="000000" w:themeColor="text1"/>
              <w:bottom w:val="nil"/>
            </w:tcBorders>
          </w:tcPr>
          <w:p w:rsidR="00A41CDD" w:rsidRPr="00A41CDD" w:rsidRDefault="00A41CDD" w:rsidP="00A41CDD">
            <w:pPr>
              <w:jc w:val="center"/>
              <w:rPr>
                <w:sz w:val="20"/>
                <w:szCs w:val="24"/>
              </w:rPr>
            </w:pPr>
          </w:p>
        </w:tc>
        <w:tc>
          <w:tcPr>
            <w:tcW w:w="4540" w:type="dxa"/>
            <w:gridSpan w:val="3"/>
            <w:tcBorders>
              <w:top w:val="single" w:sz="2" w:space="0" w:color="000000" w:themeColor="text1"/>
              <w:bottom w:val="single" w:sz="8" w:space="0" w:color="000000" w:themeColor="text1"/>
              <w:right w:val="single" w:sz="12" w:space="0" w:color="000000" w:themeColor="text1"/>
            </w:tcBorders>
            <w:vAlign w:val="center"/>
          </w:tcPr>
          <w:p w:rsidR="00A41CDD" w:rsidRPr="00A41CDD" w:rsidRDefault="00955F73" w:rsidP="00A41CDD">
            <w:pPr>
              <w:rPr>
                <w:sz w:val="20"/>
                <w:szCs w:val="24"/>
              </w:rPr>
            </w:pPr>
            <w:r w:rsidRPr="008E1A6B">
              <w:rPr>
                <w:sz w:val="20"/>
                <w:szCs w:val="24"/>
              </w:rPr>
              <w:t>Contrepartie immédiate</w:t>
            </w:r>
          </w:p>
        </w:tc>
        <w:tc>
          <w:tcPr>
            <w:tcW w:w="5811" w:type="dxa"/>
            <w:gridSpan w:val="5"/>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A41CDD" w:rsidRPr="00A41CDD" w:rsidRDefault="00A41CDD" w:rsidP="00A41CDD">
            <w:pPr>
              <w:jc w:val="center"/>
              <w:rPr>
                <w:sz w:val="20"/>
                <w:szCs w:val="24"/>
              </w:rPr>
            </w:pPr>
            <w:r w:rsidRPr="00A41CDD">
              <w:rPr>
                <w:sz w:val="20"/>
                <w:szCs w:val="24"/>
              </w:rPr>
              <w:t>Risque ultime</w:t>
            </w:r>
          </w:p>
        </w:tc>
      </w:tr>
      <w:tr w:rsidR="00A41CDD" w:rsidRPr="00780E71" w:rsidTr="00A41CDD">
        <w:tc>
          <w:tcPr>
            <w:tcW w:w="424" w:type="dxa"/>
            <w:tcBorders>
              <w:top w:val="nil"/>
              <w:left w:val="single" w:sz="8" w:space="0" w:color="000000" w:themeColor="text1"/>
              <w:bottom w:val="single" w:sz="8" w:space="0" w:color="000000" w:themeColor="text1"/>
            </w:tcBorders>
            <w:shd w:val="clear" w:color="auto" w:fill="FFFFFF" w:themeFill="background1"/>
          </w:tcPr>
          <w:p w:rsidR="00A41CDD" w:rsidRPr="00FA0A85" w:rsidRDefault="00A41CDD" w:rsidP="00A41CDD"/>
        </w:tc>
        <w:tc>
          <w:tcPr>
            <w:tcW w:w="2550" w:type="dxa"/>
            <w:tcBorders>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p>
        </w:tc>
        <w:tc>
          <w:tcPr>
            <w:tcW w:w="1276"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Instruments financiers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Secteur de contrepartie</w:t>
            </w: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Vis-à-vis  du pays</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Monnaie</w:t>
            </w:r>
          </w:p>
        </w:tc>
        <w:tc>
          <w:tcPr>
            <w:tcW w:w="255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rsidR="00A41CDD" w:rsidRPr="00A41CDD" w:rsidRDefault="00A41CDD" w:rsidP="00A41CDD">
            <w:pPr>
              <w:rPr>
                <w:b/>
                <w:sz w:val="20"/>
              </w:rPr>
            </w:pPr>
            <w:r w:rsidRPr="00A41CDD">
              <w:rPr>
                <w:b/>
                <w:sz w:val="20"/>
              </w:rPr>
              <w:t>Type de transfert de risque</w:t>
            </w:r>
          </w:p>
        </w:tc>
        <w:tc>
          <w:tcPr>
            <w:tcW w:w="2268"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Type de créances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Secteur de contrepartie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Vis-à-vis  du pays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Monnaie</w:t>
            </w:r>
          </w:p>
        </w:tc>
      </w:tr>
      <w:tr w:rsidR="00A41CDD" w:rsidRPr="00780E71" w:rsidTr="00A41CDD">
        <w:trPr>
          <w:trHeight w:val="484"/>
        </w:trPr>
        <w:tc>
          <w:tcPr>
            <w:tcW w:w="424" w:type="dxa"/>
            <w:tcBorders>
              <w:top w:val="single" w:sz="8" w:space="0" w:color="000000" w:themeColor="text1"/>
              <w:bottom w:val="single" w:sz="8" w:space="0" w:color="000000" w:themeColor="text1"/>
            </w:tcBorders>
            <w:shd w:val="pct10" w:color="auto" w:fill="auto"/>
          </w:tcPr>
          <w:p w:rsidR="00A41CDD" w:rsidRPr="004F5EFA" w:rsidRDefault="00A41CDD" w:rsidP="00A41CDD">
            <w:pPr>
              <w:jc w:val="center"/>
            </w:pPr>
            <w:r>
              <w:t>C</w:t>
            </w:r>
          </w:p>
        </w:tc>
        <w:tc>
          <w:tcPr>
            <w:tcW w:w="2550" w:type="dxa"/>
            <w:tcBorders>
              <w:top w:val="single" w:sz="8" w:space="0" w:color="000000" w:themeColor="text1"/>
              <w:bottom w:val="single" w:sz="8" w:space="0" w:color="000000" w:themeColor="text1"/>
              <w:right w:val="single" w:sz="8" w:space="0" w:color="000000" w:themeColor="text1"/>
            </w:tcBorders>
            <w:shd w:val="pct10" w:color="auto" w:fill="auto"/>
          </w:tcPr>
          <w:p w:rsidR="00A41CDD" w:rsidRPr="00A41CDD" w:rsidRDefault="00A41CDD" w:rsidP="00A41CDD">
            <w:pPr>
              <w:jc w:val="center"/>
              <w:rPr>
                <w:b/>
                <w:sz w:val="20"/>
              </w:rPr>
            </w:pPr>
            <w:r w:rsidRPr="00A41CDD">
              <w:rPr>
                <w:b/>
                <w:sz w:val="20"/>
              </w:rPr>
              <w:t>Dérivés</w:t>
            </w:r>
          </w:p>
        </w:tc>
        <w:tc>
          <w:tcPr>
            <w:tcW w:w="1276" w:type="dxa"/>
            <w:tcBorders>
              <w:top w:val="single" w:sz="8" w:space="0" w:color="000000" w:themeColor="text1"/>
              <w:bottom w:val="single" w:sz="8" w:space="0" w:color="000000" w:themeColor="text1"/>
              <w:right w:val="single" w:sz="8" w:space="0" w:color="000000" w:themeColor="text1"/>
            </w:tcBorders>
            <w:shd w:val="pct10" w:color="auto" w:fill="auto"/>
          </w:tcPr>
          <w:p w:rsidR="00A41CDD" w:rsidRPr="00A41CDD" w:rsidRDefault="00A41CDD" w:rsidP="00A41CDD">
            <w:pPr>
              <w:jc w:val="center"/>
              <w:rPr>
                <w:sz w:val="20"/>
                <w:szCs w:val="24"/>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A41CDD" w:rsidRPr="00A41CDD" w:rsidRDefault="00A41CDD" w:rsidP="00A41CDD">
            <w:pPr>
              <w:jc w:val="center"/>
              <w:rPr>
                <w:sz w:val="20"/>
                <w:szCs w:val="24"/>
              </w:rPr>
            </w:pP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A41CDD" w:rsidRPr="00A41CDD" w:rsidRDefault="00A41CDD" w:rsidP="00A41CDD">
            <w:pPr>
              <w:jc w:val="center"/>
              <w:rPr>
                <w:sz w:val="20"/>
                <w:szCs w:val="24"/>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A41CDD" w:rsidRPr="00A41CDD" w:rsidRDefault="00A41CDD" w:rsidP="00A41CDD">
            <w:pPr>
              <w:jc w:val="center"/>
              <w:rPr>
                <w:sz w:val="20"/>
                <w:szCs w:val="24"/>
              </w:rPr>
            </w:pPr>
          </w:p>
        </w:tc>
        <w:tc>
          <w:tcPr>
            <w:tcW w:w="255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pct10" w:color="auto" w:fill="auto"/>
            <w:vAlign w:val="center"/>
          </w:tcPr>
          <w:p w:rsidR="00A41CDD" w:rsidRPr="00A41CDD" w:rsidRDefault="00A41CDD" w:rsidP="00A41CDD">
            <w:pPr>
              <w:jc w:val="center"/>
              <w:rPr>
                <w:sz w:val="20"/>
                <w:szCs w:val="24"/>
              </w:rPr>
            </w:pPr>
          </w:p>
        </w:tc>
        <w:tc>
          <w:tcPr>
            <w:tcW w:w="2268"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shd w:val="pct10" w:color="auto" w:fill="auto"/>
            <w:vAlign w:val="center"/>
          </w:tcPr>
          <w:p w:rsidR="00A41CDD" w:rsidRPr="00A41CDD" w:rsidRDefault="00A41CDD" w:rsidP="00A41CDD">
            <w:pPr>
              <w:jc w:val="center"/>
              <w:rPr>
                <w:sz w:val="20"/>
                <w:szCs w:val="24"/>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A41CDD" w:rsidRPr="00A41CDD" w:rsidRDefault="00A41CDD" w:rsidP="00A41CDD">
            <w:pPr>
              <w:jc w:val="center"/>
              <w:rPr>
                <w:sz w:val="20"/>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vAlign w:val="center"/>
          </w:tcPr>
          <w:p w:rsidR="00A41CDD" w:rsidRPr="00A41CDD" w:rsidRDefault="00A41CDD" w:rsidP="00A41CDD">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10" w:color="auto" w:fill="auto"/>
          </w:tcPr>
          <w:p w:rsidR="00A41CDD" w:rsidRPr="00A41CDD" w:rsidRDefault="00A41CDD" w:rsidP="00A41CDD">
            <w:pPr>
              <w:jc w:val="center"/>
              <w:rPr>
                <w:sz w:val="20"/>
                <w:szCs w:val="24"/>
              </w:rPr>
            </w:pPr>
          </w:p>
        </w:tc>
      </w:tr>
      <w:tr w:rsidR="00A41CDD" w:rsidRPr="00780E71" w:rsidTr="00A41CDD">
        <w:tc>
          <w:tcPr>
            <w:tcW w:w="424" w:type="dxa"/>
            <w:tcBorders>
              <w:top w:val="single" w:sz="8" w:space="0" w:color="000000" w:themeColor="text1"/>
              <w:left w:val="single" w:sz="8" w:space="0" w:color="000000" w:themeColor="text1"/>
              <w:bottom w:val="single" w:sz="8" w:space="0" w:color="000000" w:themeColor="text1"/>
            </w:tcBorders>
            <w:shd w:val="clear" w:color="auto" w:fill="auto"/>
          </w:tcPr>
          <w:p w:rsidR="00A41CDD" w:rsidRPr="00657F7F" w:rsidRDefault="00A41CDD" w:rsidP="00A41CDD">
            <w:pPr>
              <w:rPr>
                <w:b/>
              </w:rPr>
            </w:pPr>
            <w:r w:rsidRPr="00657F7F">
              <w:rPr>
                <w:b/>
              </w:rPr>
              <w:t>1</w:t>
            </w:r>
          </w:p>
        </w:tc>
        <w:tc>
          <w:tcPr>
            <w:tcW w:w="2550" w:type="dxa"/>
            <w:tcBorders>
              <w:top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achète un dérivé de crédit (7M) émis en EUR par une banque au Royaume-Uni et enregistré dans son portefeuille de négociation.</w:t>
            </w:r>
          </w:p>
        </w:tc>
        <w:tc>
          <w:tcPr>
            <w:tcW w:w="1276" w:type="dxa"/>
            <w:tcBorders>
              <w:top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Instruments dérivés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  </w:t>
            </w:r>
          </w:p>
        </w:tc>
        <w:tc>
          <w:tcPr>
            <w:tcW w:w="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GB = 7M</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EUR</w:t>
            </w:r>
          </w:p>
        </w:tc>
        <w:tc>
          <w:tcPr>
            <w:tcW w:w="255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268"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Instruments dérivés </w:t>
            </w:r>
          </w:p>
          <w:p w:rsidR="00A41CDD" w:rsidRPr="00A41CDD" w:rsidRDefault="00A41CDD" w:rsidP="00A41CDD">
            <w:pPr>
              <w:rPr>
                <w:sz w:val="20"/>
              </w:rPr>
            </w:pPr>
          </w:p>
          <w:p w:rsidR="00A41CDD" w:rsidRPr="00A41CDD" w:rsidRDefault="00A41CDD" w:rsidP="00A41CDD">
            <w:pPr>
              <w:rPr>
                <w:sz w:val="20"/>
              </w:rPr>
            </w:pPr>
            <w:r w:rsidRPr="00A41CDD">
              <w:rPr>
                <w:sz w:val="20"/>
              </w:rPr>
              <w:t>- Dérivés OTC détenus en valeur brute de marché positive</w:t>
            </w:r>
          </w:p>
          <w:p w:rsidR="00A41CDD" w:rsidRPr="00A41CDD" w:rsidRDefault="00A41CDD" w:rsidP="00A41CDD">
            <w:pPr>
              <w:rPr>
                <w:sz w:val="20"/>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w:t>
            </w:r>
          </w:p>
          <w:p w:rsidR="00A41CDD" w:rsidRPr="00A41CDD" w:rsidRDefault="00A41CDD" w:rsidP="00A41CDD">
            <w:pPr>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GB = 7 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EUR</w:t>
            </w:r>
          </w:p>
          <w:p w:rsidR="00A41CDD" w:rsidRPr="00A41CDD" w:rsidRDefault="00A41CDD" w:rsidP="00A41CDD">
            <w:pPr>
              <w:rPr>
                <w:b/>
                <w:sz w:val="20"/>
              </w:rPr>
            </w:pP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657F7F"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276"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5"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2552" w:type="dxa"/>
            <w:tcBorders>
              <w:top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2268" w:type="dxa"/>
            <w:gridSpan w:val="2"/>
            <w:tcBorders>
              <w:top w:val="single" w:sz="8" w:space="0" w:color="000000" w:themeColor="text1"/>
              <w:left w:val="single" w:sz="12"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B5564C" w:rsidTr="00A41CDD">
        <w:tc>
          <w:tcPr>
            <w:tcW w:w="424" w:type="dxa"/>
            <w:tcBorders>
              <w:top w:val="nil"/>
              <w:left w:val="single" w:sz="8" w:space="0" w:color="000000" w:themeColor="text1"/>
              <w:bottom w:val="single" w:sz="8" w:space="0" w:color="000000" w:themeColor="text1"/>
            </w:tcBorders>
            <w:shd w:val="clear" w:color="auto" w:fill="auto"/>
          </w:tcPr>
          <w:p w:rsidR="00A41CDD" w:rsidRPr="00657F7F" w:rsidRDefault="00A41CDD" w:rsidP="00A41CDD">
            <w:pPr>
              <w:rPr>
                <w:b/>
              </w:rPr>
            </w:pPr>
            <w:r w:rsidRPr="00657F7F">
              <w:rPr>
                <w:b/>
              </w:rPr>
              <w:t>2</w:t>
            </w:r>
          </w:p>
        </w:tc>
        <w:tc>
          <w:tcPr>
            <w:tcW w:w="2550" w:type="dxa"/>
            <w:tcBorders>
              <w:top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achète un dérivé de taux (7M) en USD  émis par une succursale d’une banque japonaise au Royaume-Uni.</w:t>
            </w:r>
          </w:p>
        </w:tc>
        <w:tc>
          <w:tcPr>
            <w:tcW w:w="1276" w:type="dxa"/>
            <w:tcBorders>
              <w:top w:val="nil"/>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Instruments dérivés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  </w:t>
            </w:r>
          </w:p>
        </w:tc>
        <w:tc>
          <w:tcPr>
            <w:tcW w:w="995"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GB = 7M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USD</w:t>
            </w:r>
          </w:p>
        </w:tc>
        <w:tc>
          <w:tcPr>
            <w:tcW w:w="2552" w:type="dxa"/>
            <w:tcBorders>
              <w:top w:val="nil"/>
              <w:left w:val="single" w:sz="8" w:space="0" w:color="000000" w:themeColor="text1"/>
              <w:bottom w:val="single" w:sz="8" w:space="0" w:color="000000" w:themeColor="text1"/>
              <w:right w:val="single" w:sz="12"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268" w:type="dxa"/>
            <w:gridSpan w:val="2"/>
            <w:tcBorders>
              <w:top w:val="nil"/>
              <w:left w:val="single" w:sz="12"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Instruments dérivés </w:t>
            </w:r>
          </w:p>
          <w:p w:rsidR="00A41CDD" w:rsidRPr="00A41CDD" w:rsidRDefault="00A41CDD" w:rsidP="00A41CDD">
            <w:pPr>
              <w:rPr>
                <w:sz w:val="20"/>
              </w:rPr>
            </w:pPr>
          </w:p>
          <w:p w:rsidR="00A41CDD" w:rsidRPr="00A41CDD" w:rsidRDefault="00A41CDD" w:rsidP="00A41CDD">
            <w:pPr>
              <w:rPr>
                <w:sz w:val="20"/>
              </w:rPr>
            </w:pPr>
            <w:r w:rsidRPr="00A41CDD">
              <w:rPr>
                <w:sz w:val="20"/>
              </w:rPr>
              <w:t>- Dérivés OTC détenus en valeur brute de marché positive</w:t>
            </w:r>
          </w:p>
          <w:p w:rsidR="00A41CDD" w:rsidRPr="00A41CDD" w:rsidRDefault="00A41CDD" w:rsidP="00A41CDD">
            <w:pPr>
              <w:rPr>
                <w:sz w:val="20"/>
              </w:rPr>
            </w:pP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JP = 7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USD</w:t>
            </w: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657F7F"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276"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5"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2552" w:type="dxa"/>
            <w:tcBorders>
              <w:top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2268" w:type="dxa"/>
            <w:gridSpan w:val="2"/>
            <w:tcBorders>
              <w:top w:val="single" w:sz="8" w:space="0" w:color="000000" w:themeColor="text1"/>
              <w:left w:val="single" w:sz="12"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780E71" w:rsidTr="00A41CDD">
        <w:trPr>
          <w:trHeight w:val="1105"/>
        </w:trPr>
        <w:tc>
          <w:tcPr>
            <w:tcW w:w="424" w:type="dxa"/>
            <w:tcBorders>
              <w:top w:val="nil"/>
              <w:left w:val="single" w:sz="8" w:space="0" w:color="000000" w:themeColor="text1"/>
              <w:bottom w:val="single" w:sz="8" w:space="0" w:color="000000" w:themeColor="text1"/>
            </w:tcBorders>
            <w:shd w:val="clear" w:color="auto" w:fill="auto"/>
          </w:tcPr>
          <w:p w:rsidR="00A41CDD" w:rsidRPr="00657F7F" w:rsidRDefault="00A41CDD" w:rsidP="00A41CDD">
            <w:pPr>
              <w:rPr>
                <w:b/>
              </w:rPr>
            </w:pPr>
            <w:r w:rsidRPr="00657F7F">
              <w:rPr>
                <w:b/>
              </w:rPr>
              <w:t>3</w:t>
            </w:r>
          </w:p>
        </w:tc>
        <w:tc>
          <w:tcPr>
            <w:tcW w:w="2550" w:type="dxa"/>
            <w:tcBorders>
              <w:top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achète  un dérivé actions (7M) en EUR  émis par une autre banque FR. La banque a donné en garantie un titre public GB.</w:t>
            </w:r>
          </w:p>
        </w:tc>
        <w:tc>
          <w:tcPr>
            <w:tcW w:w="1276" w:type="dxa"/>
            <w:tcBorders>
              <w:top w:val="nil"/>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Instruments dérivés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  </w:t>
            </w:r>
          </w:p>
        </w:tc>
        <w:tc>
          <w:tcPr>
            <w:tcW w:w="995"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FR = 7M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EUR</w:t>
            </w:r>
          </w:p>
        </w:tc>
        <w:tc>
          <w:tcPr>
            <w:tcW w:w="2552" w:type="dxa"/>
            <w:tcBorders>
              <w:top w:val="nil"/>
              <w:left w:val="single" w:sz="8" w:space="0" w:color="000000" w:themeColor="text1"/>
              <w:bottom w:val="single" w:sz="8" w:space="0" w:color="000000" w:themeColor="text1"/>
              <w:right w:val="single" w:sz="12"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268" w:type="dxa"/>
            <w:gridSpan w:val="2"/>
            <w:tcBorders>
              <w:top w:val="nil"/>
              <w:left w:val="single" w:sz="12"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Instruments dérivés </w:t>
            </w:r>
          </w:p>
          <w:p w:rsidR="00A41CDD" w:rsidRPr="00A41CDD" w:rsidRDefault="00A41CDD" w:rsidP="00A41CDD">
            <w:pPr>
              <w:rPr>
                <w:sz w:val="20"/>
              </w:rPr>
            </w:pPr>
          </w:p>
          <w:p w:rsidR="00A41CDD" w:rsidRPr="00A41CDD" w:rsidRDefault="00A41CDD" w:rsidP="00A41CDD">
            <w:pPr>
              <w:rPr>
                <w:sz w:val="20"/>
              </w:rPr>
            </w:pPr>
            <w:r w:rsidRPr="00A41CDD">
              <w:rPr>
                <w:sz w:val="20"/>
              </w:rPr>
              <w:t>- Dérivés OTC détenus en valeur brute de marché positive</w:t>
            </w:r>
          </w:p>
          <w:p w:rsidR="00A41CDD" w:rsidRPr="00A41CDD" w:rsidRDefault="00A41CDD" w:rsidP="00A41CDD">
            <w:pPr>
              <w:rPr>
                <w:sz w:val="20"/>
              </w:rPr>
            </w:pP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w:t>
            </w:r>
          </w:p>
          <w:p w:rsidR="00A41CDD" w:rsidRPr="00A41CDD" w:rsidRDefault="00A41CDD" w:rsidP="00A41CDD">
            <w:pP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GB = 7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EUR</w:t>
            </w: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FA0A85"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276"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5"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3260" w:type="dxa"/>
            <w:gridSpan w:val="2"/>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56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B5564C" w:rsidTr="00A41CDD">
        <w:trPr>
          <w:trHeight w:val="1105"/>
        </w:trPr>
        <w:tc>
          <w:tcPr>
            <w:tcW w:w="424" w:type="dxa"/>
            <w:tcBorders>
              <w:top w:val="nil"/>
              <w:left w:val="single" w:sz="8" w:space="0" w:color="000000" w:themeColor="text1"/>
              <w:bottom w:val="single" w:sz="8" w:space="0" w:color="000000" w:themeColor="text1"/>
              <w:right w:val="nil"/>
            </w:tcBorders>
            <w:shd w:val="clear" w:color="auto" w:fill="auto"/>
          </w:tcPr>
          <w:p w:rsidR="00A41CDD" w:rsidRPr="00780E71" w:rsidRDefault="00A41CDD" w:rsidP="00A41CDD">
            <w:pPr>
              <w:rPr>
                <w:b/>
              </w:rPr>
            </w:pPr>
            <w:r w:rsidRPr="00780E71">
              <w:rPr>
                <w:b/>
              </w:rPr>
              <w:t>4</w:t>
            </w:r>
          </w:p>
        </w:tc>
        <w:tc>
          <w:tcPr>
            <w:tcW w:w="2550" w:type="dxa"/>
            <w:tcBorders>
              <w:top w:val="nil"/>
              <w:left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succursale d’une banque FR au Japon achète un dérivé de taux (7M) en USD émis par une succursale d’une banque GB au Japon.</w:t>
            </w:r>
          </w:p>
        </w:tc>
        <w:tc>
          <w:tcPr>
            <w:tcW w:w="1276"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Instruments dérivés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  </w:t>
            </w:r>
          </w:p>
        </w:tc>
        <w:tc>
          <w:tcPr>
            <w:tcW w:w="995"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JP = 7M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USD</w:t>
            </w:r>
          </w:p>
        </w:tc>
        <w:tc>
          <w:tcPr>
            <w:tcW w:w="2552"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268"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Instruments dérivés </w:t>
            </w:r>
          </w:p>
          <w:p w:rsidR="00A41CDD" w:rsidRPr="00A41CDD" w:rsidRDefault="00A41CDD" w:rsidP="00A41CDD">
            <w:pPr>
              <w:rPr>
                <w:sz w:val="20"/>
              </w:rPr>
            </w:pPr>
          </w:p>
          <w:p w:rsidR="00A41CDD" w:rsidRPr="00A41CDD" w:rsidRDefault="00A41CDD" w:rsidP="00A41CDD">
            <w:pPr>
              <w:rPr>
                <w:sz w:val="20"/>
              </w:rPr>
            </w:pPr>
            <w:r w:rsidRPr="00A41CDD">
              <w:rPr>
                <w:sz w:val="20"/>
              </w:rPr>
              <w:t>- Dérivés OTC détenus en valeur brute de marché positive</w:t>
            </w:r>
          </w:p>
          <w:p w:rsidR="00A41CDD" w:rsidRPr="00A41CDD" w:rsidRDefault="00A41CDD" w:rsidP="00A41CDD">
            <w:pPr>
              <w:rPr>
                <w:sz w:val="20"/>
              </w:rPr>
            </w:pP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w:t>
            </w:r>
          </w:p>
          <w:p w:rsidR="00A41CDD" w:rsidRPr="00A41CDD" w:rsidRDefault="00A41CDD" w:rsidP="00A41CDD">
            <w:pP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GB = 7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USD</w:t>
            </w:r>
          </w:p>
        </w:tc>
      </w:tr>
      <w:tr w:rsidR="00A41CDD" w:rsidRPr="00FA0A85" w:rsidTr="00A41CDD">
        <w:tc>
          <w:tcPr>
            <w:tcW w:w="424" w:type="dxa"/>
            <w:tcBorders>
              <w:top w:val="single" w:sz="8" w:space="0" w:color="000000" w:themeColor="text1"/>
              <w:left w:val="single" w:sz="8" w:space="0" w:color="000000" w:themeColor="text1"/>
              <w:bottom w:val="nil"/>
            </w:tcBorders>
          </w:tcPr>
          <w:p w:rsidR="00A41CDD" w:rsidRPr="00FA0A85" w:rsidRDefault="00A41CDD" w:rsidP="00A41CDD"/>
        </w:tc>
        <w:tc>
          <w:tcPr>
            <w:tcW w:w="2550" w:type="dxa"/>
            <w:tcBorders>
              <w:top w:val="single" w:sz="8" w:space="0" w:color="000000" w:themeColor="text1"/>
              <w:bottom w:val="nil"/>
            </w:tcBorders>
          </w:tcPr>
          <w:p w:rsidR="00A41CDD" w:rsidRPr="00A41CDD" w:rsidRDefault="00A41CDD" w:rsidP="00A41CDD">
            <w:pPr>
              <w:rPr>
                <w:sz w:val="20"/>
              </w:rPr>
            </w:pPr>
          </w:p>
        </w:tc>
        <w:tc>
          <w:tcPr>
            <w:tcW w:w="1276" w:type="dxa"/>
            <w:tcBorders>
              <w:top w:val="single" w:sz="8" w:space="0" w:color="000000" w:themeColor="text1"/>
              <w:bottom w:val="nil"/>
            </w:tcBorders>
          </w:tcPr>
          <w:p w:rsidR="00A41CDD" w:rsidRPr="00A41CDD" w:rsidRDefault="00A41CDD" w:rsidP="00A41CDD">
            <w:pPr>
              <w:rPr>
                <w:sz w:val="20"/>
              </w:rPr>
            </w:pPr>
          </w:p>
        </w:tc>
        <w:tc>
          <w:tcPr>
            <w:tcW w:w="1417" w:type="dxa"/>
            <w:tcBorders>
              <w:top w:val="single" w:sz="8" w:space="0" w:color="000000" w:themeColor="text1"/>
              <w:bottom w:val="nil"/>
            </w:tcBorders>
          </w:tcPr>
          <w:p w:rsidR="00A41CDD" w:rsidRPr="00A41CDD" w:rsidRDefault="00A41CDD" w:rsidP="00A41CDD">
            <w:pPr>
              <w:rPr>
                <w:sz w:val="20"/>
              </w:rPr>
            </w:pPr>
          </w:p>
        </w:tc>
        <w:tc>
          <w:tcPr>
            <w:tcW w:w="995" w:type="dxa"/>
            <w:tcBorders>
              <w:top w:val="single" w:sz="8" w:space="0" w:color="000000" w:themeColor="text1"/>
              <w:bottom w:val="nil"/>
            </w:tcBorders>
          </w:tcPr>
          <w:p w:rsidR="00A41CDD" w:rsidRPr="00A41CDD" w:rsidRDefault="00A41CDD" w:rsidP="00A41CDD">
            <w:pPr>
              <w:rPr>
                <w:sz w:val="20"/>
              </w:rPr>
            </w:pPr>
          </w:p>
        </w:tc>
        <w:tc>
          <w:tcPr>
            <w:tcW w:w="993" w:type="dxa"/>
            <w:tcBorders>
              <w:top w:val="single" w:sz="8" w:space="0" w:color="000000" w:themeColor="text1"/>
              <w:bottom w:val="nil"/>
            </w:tcBorders>
          </w:tcPr>
          <w:p w:rsidR="00A41CDD" w:rsidRPr="00A41CDD" w:rsidRDefault="00A41CDD" w:rsidP="00A41CDD">
            <w:pPr>
              <w:rPr>
                <w:sz w:val="20"/>
              </w:rPr>
            </w:pPr>
          </w:p>
        </w:tc>
        <w:tc>
          <w:tcPr>
            <w:tcW w:w="3260" w:type="dxa"/>
            <w:gridSpan w:val="2"/>
            <w:tcBorders>
              <w:top w:val="single" w:sz="8" w:space="0" w:color="000000" w:themeColor="text1"/>
              <w:bottom w:val="nil"/>
            </w:tcBorders>
          </w:tcPr>
          <w:p w:rsidR="00A41CDD" w:rsidRPr="00A41CDD" w:rsidRDefault="00A41CDD" w:rsidP="00A41CDD">
            <w:pPr>
              <w:rPr>
                <w:sz w:val="20"/>
              </w:rPr>
            </w:pPr>
          </w:p>
        </w:tc>
        <w:tc>
          <w:tcPr>
            <w:tcW w:w="1560" w:type="dxa"/>
            <w:tcBorders>
              <w:top w:val="single" w:sz="8" w:space="0" w:color="000000" w:themeColor="text1"/>
              <w:bottom w:val="nil"/>
            </w:tcBorders>
          </w:tcPr>
          <w:p w:rsidR="00A41CDD" w:rsidRPr="00A41CDD" w:rsidRDefault="00A41CDD" w:rsidP="00A41CDD">
            <w:pPr>
              <w:rPr>
                <w:sz w:val="20"/>
              </w:rPr>
            </w:pPr>
          </w:p>
        </w:tc>
        <w:tc>
          <w:tcPr>
            <w:tcW w:w="1417" w:type="dxa"/>
            <w:tcBorders>
              <w:top w:val="single" w:sz="8" w:space="0" w:color="000000" w:themeColor="text1"/>
              <w:bottom w:val="nil"/>
            </w:tcBorders>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tcPr>
          <w:p w:rsidR="00A41CDD" w:rsidRPr="00A41CDD" w:rsidRDefault="00A41CDD" w:rsidP="00A41CDD">
            <w:pPr>
              <w:rPr>
                <w:sz w:val="20"/>
              </w:rPr>
            </w:pPr>
          </w:p>
        </w:tc>
      </w:tr>
      <w:tr w:rsidR="00A41CDD" w:rsidRPr="00B5564C" w:rsidTr="00A41CDD">
        <w:trPr>
          <w:trHeight w:val="1105"/>
        </w:trPr>
        <w:tc>
          <w:tcPr>
            <w:tcW w:w="424" w:type="dxa"/>
            <w:tcBorders>
              <w:top w:val="nil"/>
              <w:left w:val="single" w:sz="8" w:space="0" w:color="000000" w:themeColor="text1"/>
              <w:bottom w:val="single" w:sz="8" w:space="0" w:color="000000" w:themeColor="text1"/>
              <w:right w:val="nil"/>
            </w:tcBorders>
            <w:shd w:val="clear" w:color="auto" w:fill="auto"/>
          </w:tcPr>
          <w:p w:rsidR="00A41CDD" w:rsidRPr="00780E71" w:rsidRDefault="00A41CDD" w:rsidP="00A41CDD">
            <w:pPr>
              <w:rPr>
                <w:b/>
              </w:rPr>
            </w:pPr>
            <w:r w:rsidRPr="00780E71">
              <w:rPr>
                <w:b/>
              </w:rPr>
              <w:t>5</w:t>
            </w:r>
          </w:p>
        </w:tc>
        <w:tc>
          <w:tcPr>
            <w:tcW w:w="2550" w:type="dxa"/>
            <w:tcBorders>
              <w:top w:val="nil"/>
              <w:left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Une filiale d’une banque FR au Japon achète un dérivé actions émis en USD par une succursale d’une banque FR au Japon. </w:t>
            </w:r>
          </w:p>
        </w:tc>
        <w:tc>
          <w:tcPr>
            <w:tcW w:w="1276"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Instruments dérivés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  </w:t>
            </w:r>
          </w:p>
        </w:tc>
        <w:tc>
          <w:tcPr>
            <w:tcW w:w="995"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JP = 7M</w:t>
            </w:r>
          </w:p>
        </w:tc>
        <w:tc>
          <w:tcPr>
            <w:tcW w:w="993"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USD</w:t>
            </w:r>
          </w:p>
        </w:tc>
        <w:tc>
          <w:tcPr>
            <w:tcW w:w="2552"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268"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Instruments dérivés </w:t>
            </w:r>
          </w:p>
          <w:p w:rsidR="00A41CDD" w:rsidRPr="00A41CDD" w:rsidRDefault="00A41CDD" w:rsidP="00A41CDD">
            <w:pPr>
              <w:rPr>
                <w:sz w:val="20"/>
              </w:rPr>
            </w:pPr>
          </w:p>
          <w:p w:rsidR="00A41CDD" w:rsidRPr="00A41CDD" w:rsidRDefault="00A41CDD" w:rsidP="00A41CDD">
            <w:pPr>
              <w:rPr>
                <w:sz w:val="20"/>
              </w:rPr>
            </w:pPr>
            <w:r w:rsidRPr="00A41CDD">
              <w:rPr>
                <w:sz w:val="20"/>
              </w:rPr>
              <w:t>- Dérivés OTC détenus en valeur brute de marché positive</w:t>
            </w:r>
          </w:p>
          <w:p w:rsidR="00A41CDD" w:rsidRPr="00A41CDD" w:rsidRDefault="00A41CDD" w:rsidP="00A41CDD">
            <w:pPr>
              <w:rPr>
                <w:sz w:val="20"/>
              </w:rPr>
            </w:pP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proofErr w:type="spellStart"/>
            <w:r w:rsidRPr="00A41CDD">
              <w:rPr>
                <w:sz w:val="20"/>
              </w:rPr>
              <w:t>Etablissements</w:t>
            </w:r>
            <w:proofErr w:type="spellEnd"/>
            <w:r w:rsidRPr="00A41CDD">
              <w:rPr>
                <w:sz w:val="20"/>
              </w:rPr>
              <w:t xml:space="preserve">  de crédit</w:t>
            </w:r>
          </w:p>
          <w:p w:rsidR="00A41CDD" w:rsidRPr="00A41CDD" w:rsidRDefault="00A41CDD" w:rsidP="00A41CDD">
            <w:pP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FR= 7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USD</w:t>
            </w:r>
          </w:p>
        </w:tc>
      </w:tr>
    </w:tbl>
    <w:p w:rsidR="00A41CDD" w:rsidRDefault="00A41CDD" w:rsidP="008E1A6B">
      <w:pPr>
        <w:rPr>
          <w:b/>
          <w:bCs/>
          <w:sz w:val="24"/>
          <w:szCs w:val="24"/>
        </w:rPr>
      </w:pPr>
    </w:p>
    <w:p w:rsidR="008E1A6B" w:rsidRDefault="008E1A6B" w:rsidP="008E1A6B">
      <w:pPr>
        <w:rPr>
          <w:b/>
          <w:bCs/>
          <w:sz w:val="24"/>
          <w:szCs w:val="24"/>
        </w:rPr>
      </w:pPr>
      <w:r>
        <w:rPr>
          <w:b/>
          <w:bCs/>
          <w:sz w:val="24"/>
          <w:szCs w:val="24"/>
        </w:rPr>
        <w:br w:type="page"/>
      </w:r>
      <w:r>
        <w:rPr>
          <w:b/>
          <w:bCs/>
          <w:sz w:val="24"/>
          <w:szCs w:val="24"/>
        </w:rPr>
        <w:lastRenderedPageBreak/>
        <w:t>Annexe : exemples relatifs aux feuillets 1 et 2 de l’état ENGAG_INT</w:t>
      </w:r>
    </w:p>
    <w:tbl>
      <w:tblPr>
        <w:tblpPr w:leftFromText="141" w:rightFromText="141" w:vertAnchor="page" w:horzAnchor="margin" w:tblpXSpec="center" w:tblpY="871"/>
        <w:tblW w:w="1624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4"/>
        <w:gridCol w:w="2550"/>
        <w:gridCol w:w="1387"/>
        <w:gridCol w:w="1417"/>
        <w:gridCol w:w="993"/>
        <w:gridCol w:w="1072"/>
        <w:gridCol w:w="2330"/>
        <w:gridCol w:w="964"/>
        <w:gridCol w:w="1560"/>
        <w:gridCol w:w="1417"/>
        <w:gridCol w:w="1134"/>
        <w:gridCol w:w="992"/>
      </w:tblGrid>
      <w:tr w:rsidR="00A41CDD" w:rsidRPr="0062767A" w:rsidTr="00A41CDD">
        <w:trPr>
          <w:trHeight w:val="415"/>
        </w:trPr>
        <w:tc>
          <w:tcPr>
            <w:tcW w:w="424" w:type="dxa"/>
            <w:tcBorders>
              <w:top w:val="single" w:sz="8" w:space="0" w:color="000000" w:themeColor="text1"/>
              <w:left w:val="single" w:sz="8" w:space="0" w:color="000000" w:themeColor="text1"/>
              <w:bottom w:val="nil"/>
            </w:tcBorders>
            <w:vAlign w:val="center"/>
          </w:tcPr>
          <w:p w:rsidR="00A41CDD" w:rsidRPr="0062767A" w:rsidRDefault="00A41CDD" w:rsidP="00A41CDD">
            <w:pPr>
              <w:jc w:val="center"/>
              <w:rPr>
                <w:sz w:val="24"/>
                <w:szCs w:val="24"/>
              </w:rPr>
            </w:pPr>
          </w:p>
        </w:tc>
        <w:tc>
          <w:tcPr>
            <w:tcW w:w="2550" w:type="dxa"/>
            <w:tcBorders>
              <w:top w:val="single" w:sz="8" w:space="0" w:color="000000" w:themeColor="text1"/>
              <w:right w:val="single" w:sz="8" w:space="0" w:color="000000" w:themeColor="text1"/>
            </w:tcBorders>
            <w:vAlign w:val="center"/>
          </w:tcPr>
          <w:p w:rsidR="00A41CDD" w:rsidRPr="00A41CDD" w:rsidRDefault="00A41CDD" w:rsidP="00A41CDD">
            <w:pPr>
              <w:jc w:val="center"/>
              <w:rPr>
                <w:sz w:val="20"/>
                <w:szCs w:val="24"/>
              </w:rPr>
            </w:pPr>
            <w:r w:rsidRPr="00A41CDD">
              <w:rPr>
                <w:sz w:val="20"/>
                <w:szCs w:val="24"/>
              </w:rPr>
              <w:t>Type d’opération</w:t>
            </w:r>
          </w:p>
        </w:tc>
        <w:tc>
          <w:tcPr>
            <w:tcW w:w="1387" w:type="dxa"/>
            <w:tcBorders>
              <w:top w:val="single" w:sz="2" w:space="0" w:color="000000" w:themeColor="text1"/>
              <w:bottom w:val="single" w:sz="8" w:space="0" w:color="000000" w:themeColor="text1"/>
            </w:tcBorders>
          </w:tcPr>
          <w:p w:rsidR="00A41CDD" w:rsidRPr="00A41CDD" w:rsidRDefault="00A41CDD" w:rsidP="00A41CDD">
            <w:pPr>
              <w:rPr>
                <w:sz w:val="20"/>
                <w:szCs w:val="24"/>
              </w:rPr>
            </w:pPr>
          </w:p>
        </w:tc>
        <w:tc>
          <w:tcPr>
            <w:tcW w:w="1417" w:type="dxa"/>
            <w:tcBorders>
              <w:top w:val="single" w:sz="2" w:space="0" w:color="000000" w:themeColor="text1"/>
              <w:bottom w:val="nil"/>
            </w:tcBorders>
          </w:tcPr>
          <w:p w:rsidR="00A41CDD" w:rsidRPr="00A41CDD" w:rsidRDefault="00A41CDD" w:rsidP="00A41CDD">
            <w:pPr>
              <w:jc w:val="center"/>
              <w:rPr>
                <w:sz w:val="20"/>
                <w:szCs w:val="24"/>
              </w:rPr>
            </w:pPr>
          </w:p>
        </w:tc>
        <w:tc>
          <w:tcPr>
            <w:tcW w:w="4395" w:type="dxa"/>
            <w:gridSpan w:val="3"/>
            <w:tcBorders>
              <w:top w:val="single" w:sz="2" w:space="0" w:color="000000" w:themeColor="text1"/>
              <w:bottom w:val="single" w:sz="8" w:space="0" w:color="000000" w:themeColor="text1"/>
              <w:right w:val="single" w:sz="12" w:space="0" w:color="000000" w:themeColor="text1"/>
            </w:tcBorders>
            <w:vAlign w:val="center"/>
          </w:tcPr>
          <w:p w:rsidR="00A41CDD" w:rsidRPr="00A41CDD" w:rsidRDefault="00955F73" w:rsidP="00A41CDD">
            <w:pPr>
              <w:rPr>
                <w:sz w:val="20"/>
                <w:szCs w:val="24"/>
              </w:rPr>
            </w:pPr>
            <w:r w:rsidRPr="008E1A6B">
              <w:rPr>
                <w:sz w:val="20"/>
                <w:szCs w:val="24"/>
              </w:rPr>
              <w:t>Contrepartie immédiate</w:t>
            </w:r>
          </w:p>
        </w:tc>
        <w:tc>
          <w:tcPr>
            <w:tcW w:w="6067" w:type="dxa"/>
            <w:gridSpan w:val="5"/>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A41CDD" w:rsidRPr="00A41CDD" w:rsidRDefault="00A41CDD" w:rsidP="00A41CDD">
            <w:pPr>
              <w:jc w:val="center"/>
              <w:rPr>
                <w:sz w:val="20"/>
                <w:szCs w:val="24"/>
              </w:rPr>
            </w:pPr>
            <w:r w:rsidRPr="00A41CDD">
              <w:rPr>
                <w:sz w:val="20"/>
                <w:szCs w:val="24"/>
              </w:rPr>
              <w:t>Risque ultime</w:t>
            </w:r>
          </w:p>
        </w:tc>
      </w:tr>
      <w:tr w:rsidR="00A41CDD" w:rsidRPr="0062767A" w:rsidTr="00A41CDD">
        <w:tc>
          <w:tcPr>
            <w:tcW w:w="424" w:type="dxa"/>
            <w:tcBorders>
              <w:top w:val="nil"/>
              <w:left w:val="single" w:sz="8" w:space="0" w:color="000000" w:themeColor="text1"/>
              <w:bottom w:val="single" w:sz="8" w:space="0" w:color="000000" w:themeColor="text1"/>
            </w:tcBorders>
            <w:shd w:val="clear" w:color="auto" w:fill="FFFFFF" w:themeFill="background1"/>
          </w:tcPr>
          <w:p w:rsidR="00A41CDD" w:rsidRPr="00FA0A85" w:rsidRDefault="00A41CDD" w:rsidP="00A41CDD"/>
        </w:tc>
        <w:tc>
          <w:tcPr>
            <w:tcW w:w="2550" w:type="dxa"/>
            <w:tcBorders>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p>
        </w:tc>
        <w:tc>
          <w:tcPr>
            <w:tcW w:w="1387" w:type="dxa"/>
            <w:tcBorders>
              <w:top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Instruments financiers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Secteur de contrepartie</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Vis-à-vis  du pays</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Monnaie</w:t>
            </w:r>
          </w:p>
        </w:tc>
        <w:tc>
          <w:tcPr>
            <w:tcW w:w="233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rsidR="00A41CDD" w:rsidRPr="00A41CDD" w:rsidRDefault="00A41CDD" w:rsidP="00A41CDD">
            <w:pPr>
              <w:rPr>
                <w:b/>
                <w:sz w:val="20"/>
              </w:rPr>
            </w:pPr>
            <w:r w:rsidRPr="00A41CDD">
              <w:rPr>
                <w:b/>
                <w:sz w:val="20"/>
              </w:rPr>
              <w:t>Type de transfert de risque</w:t>
            </w:r>
          </w:p>
        </w:tc>
        <w:tc>
          <w:tcPr>
            <w:tcW w:w="2524"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Type de créances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Secteur de contrepartie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Vis-à-vis  du pays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41CDD" w:rsidRPr="00A41CDD" w:rsidRDefault="00A41CDD" w:rsidP="00A41CDD">
            <w:pPr>
              <w:rPr>
                <w:b/>
                <w:sz w:val="20"/>
              </w:rPr>
            </w:pPr>
            <w:r w:rsidRPr="00A41CDD">
              <w:rPr>
                <w:b/>
                <w:sz w:val="20"/>
              </w:rPr>
              <w:t>Monnaie</w:t>
            </w:r>
          </w:p>
        </w:tc>
      </w:tr>
      <w:tr w:rsidR="00A41CDD" w:rsidRPr="0062767A" w:rsidTr="00A41CDD">
        <w:trPr>
          <w:trHeight w:val="629"/>
        </w:trPr>
        <w:tc>
          <w:tcPr>
            <w:tcW w:w="424" w:type="dxa"/>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vAlign w:val="center"/>
          </w:tcPr>
          <w:p w:rsidR="00A41CDD" w:rsidRPr="00ED2F89" w:rsidRDefault="00A41CDD" w:rsidP="00A41CDD">
            <w:pPr>
              <w:jc w:val="center"/>
              <w:rPr>
                <w:b/>
              </w:rPr>
            </w:pPr>
            <w:r w:rsidRPr="00ED2F89">
              <w:rPr>
                <w:b/>
              </w:rPr>
              <w:t>D</w:t>
            </w:r>
          </w:p>
        </w:tc>
        <w:tc>
          <w:tcPr>
            <w:tcW w:w="255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b/>
                <w:sz w:val="20"/>
              </w:rPr>
            </w:pPr>
            <w:r w:rsidRPr="00A41CDD">
              <w:rPr>
                <w:b/>
                <w:sz w:val="20"/>
              </w:rPr>
              <w:t>Garanties et engagements de prêts</w:t>
            </w:r>
          </w:p>
        </w:tc>
        <w:tc>
          <w:tcPr>
            <w:tcW w:w="1387"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A41CDD" w:rsidRPr="00A41CDD" w:rsidRDefault="00A41CDD" w:rsidP="00A41CDD">
            <w:pPr>
              <w:jc w:val="center"/>
              <w:rPr>
                <w:sz w:val="20"/>
                <w:szCs w:val="24"/>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233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2524"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A41CDD" w:rsidRPr="00A41CDD" w:rsidRDefault="00A41CDD" w:rsidP="00A41CDD">
            <w:pPr>
              <w:jc w:val="center"/>
              <w:rPr>
                <w:sz w:val="20"/>
                <w:szCs w:val="24"/>
              </w:rPr>
            </w:pPr>
          </w:p>
        </w:tc>
      </w:tr>
      <w:tr w:rsidR="00A41CDD" w:rsidRPr="0062767A" w:rsidTr="00A41CDD">
        <w:tc>
          <w:tcPr>
            <w:tcW w:w="424" w:type="dxa"/>
            <w:tcBorders>
              <w:top w:val="single" w:sz="8" w:space="0" w:color="000000" w:themeColor="text1"/>
              <w:left w:val="single" w:sz="8" w:space="0" w:color="000000" w:themeColor="text1"/>
              <w:bottom w:val="single" w:sz="8" w:space="0" w:color="000000" w:themeColor="text1"/>
            </w:tcBorders>
            <w:shd w:val="clear" w:color="auto" w:fill="auto"/>
          </w:tcPr>
          <w:p w:rsidR="00A41CDD" w:rsidRPr="00F97D29" w:rsidRDefault="00A41CDD" w:rsidP="00A41CDD">
            <w:pPr>
              <w:rPr>
                <w:b/>
              </w:rPr>
            </w:pPr>
            <w:r w:rsidRPr="00F97D29">
              <w:rPr>
                <w:b/>
              </w:rPr>
              <w:t>1</w:t>
            </w:r>
          </w:p>
        </w:tc>
        <w:tc>
          <w:tcPr>
            <w:tcW w:w="2550" w:type="dxa"/>
            <w:tcBorders>
              <w:top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 garanti un prêt (5M) en EUR accordé par une banque au Japon à une succursale d’une banque GB à HK.</w:t>
            </w:r>
          </w:p>
        </w:tc>
        <w:tc>
          <w:tcPr>
            <w:tcW w:w="1387" w:type="dxa"/>
            <w:tcBorders>
              <w:top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Garanties financière émises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HK=5M</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EUR</w:t>
            </w:r>
          </w:p>
        </w:tc>
        <w:tc>
          <w:tcPr>
            <w:tcW w:w="2330"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524"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Garanties financières émises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GB = 5M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EUR</w:t>
            </w:r>
          </w:p>
          <w:p w:rsidR="00A41CDD" w:rsidRPr="00A41CDD" w:rsidRDefault="00A41CDD" w:rsidP="00A41CDD">
            <w:pPr>
              <w:rPr>
                <w:b/>
                <w:sz w:val="20"/>
              </w:rPr>
            </w:pP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F97D29"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38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072"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2330" w:type="dxa"/>
            <w:tcBorders>
              <w:top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2524" w:type="dxa"/>
            <w:gridSpan w:val="2"/>
            <w:tcBorders>
              <w:top w:val="single" w:sz="8" w:space="0" w:color="000000" w:themeColor="text1"/>
              <w:left w:val="single" w:sz="12"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B5564C" w:rsidTr="00A41CDD">
        <w:tc>
          <w:tcPr>
            <w:tcW w:w="424" w:type="dxa"/>
            <w:tcBorders>
              <w:top w:val="nil"/>
              <w:left w:val="single" w:sz="8" w:space="0" w:color="000000" w:themeColor="text1"/>
              <w:bottom w:val="single" w:sz="8" w:space="0" w:color="000000" w:themeColor="text1"/>
            </w:tcBorders>
            <w:shd w:val="clear" w:color="auto" w:fill="auto"/>
          </w:tcPr>
          <w:p w:rsidR="00A41CDD" w:rsidRPr="00F97D29" w:rsidRDefault="00A41CDD" w:rsidP="00A41CDD">
            <w:pPr>
              <w:rPr>
                <w:b/>
              </w:rPr>
            </w:pPr>
            <w:r w:rsidRPr="00F97D29">
              <w:rPr>
                <w:b/>
              </w:rPr>
              <w:t>2</w:t>
            </w:r>
          </w:p>
        </w:tc>
        <w:tc>
          <w:tcPr>
            <w:tcW w:w="2550" w:type="dxa"/>
            <w:tcBorders>
              <w:top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 signé un engagement de prêt (5M) avec une entreprise au Royaume-Uni.</w:t>
            </w:r>
          </w:p>
        </w:tc>
        <w:tc>
          <w:tcPr>
            <w:tcW w:w="1387" w:type="dxa"/>
            <w:tcBorders>
              <w:top w:val="nil"/>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Engagements de prêts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Clientèle non financière : entreprises</w:t>
            </w:r>
          </w:p>
        </w:tc>
        <w:tc>
          <w:tcPr>
            <w:tcW w:w="993"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GB=5M</w:t>
            </w:r>
          </w:p>
        </w:tc>
        <w:tc>
          <w:tcPr>
            <w:tcW w:w="1072"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USD</w:t>
            </w:r>
          </w:p>
        </w:tc>
        <w:tc>
          <w:tcPr>
            <w:tcW w:w="2330" w:type="dxa"/>
            <w:tcBorders>
              <w:top w:val="nil"/>
              <w:left w:val="single" w:sz="8" w:space="0" w:color="000000" w:themeColor="text1"/>
              <w:bottom w:val="single" w:sz="8" w:space="0" w:color="000000" w:themeColor="text1"/>
              <w:right w:val="single" w:sz="12"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524" w:type="dxa"/>
            <w:gridSpan w:val="2"/>
            <w:tcBorders>
              <w:top w:val="nil"/>
              <w:left w:val="single" w:sz="12"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 Engagements de prêts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Clientèle non financière : entreprises </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GB = 5M</w:t>
            </w: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USD</w:t>
            </w: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F97D29"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38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072"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2330" w:type="dxa"/>
            <w:tcBorders>
              <w:top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2524" w:type="dxa"/>
            <w:gridSpan w:val="2"/>
            <w:tcBorders>
              <w:top w:val="single" w:sz="8" w:space="0" w:color="000000" w:themeColor="text1"/>
              <w:left w:val="single" w:sz="12"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62767A" w:rsidTr="00A41CDD">
        <w:trPr>
          <w:trHeight w:val="1105"/>
        </w:trPr>
        <w:tc>
          <w:tcPr>
            <w:tcW w:w="424" w:type="dxa"/>
            <w:tcBorders>
              <w:top w:val="nil"/>
              <w:left w:val="single" w:sz="8" w:space="0" w:color="000000" w:themeColor="text1"/>
              <w:bottom w:val="single" w:sz="8" w:space="0" w:color="000000" w:themeColor="text1"/>
            </w:tcBorders>
            <w:shd w:val="clear" w:color="auto" w:fill="auto"/>
          </w:tcPr>
          <w:p w:rsidR="00A41CDD" w:rsidRPr="00F97D29" w:rsidRDefault="00A41CDD" w:rsidP="00A41CDD">
            <w:pPr>
              <w:rPr>
                <w:b/>
              </w:rPr>
            </w:pPr>
            <w:r w:rsidRPr="00F97D29">
              <w:rPr>
                <w:b/>
              </w:rPr>
              <w:t>3</w:t>
            </w:r>
          </w:p>
        </w:tc>
        <w:tc>
          <w:tcPr>
            <w:tcW w:w="2550" w:type="dxa"/>
            <w:tcBorders>
              <w:top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 signé un engagement de prêt (5M) en HKD avec une succursale d’une banque GB au Japon.</w:t>
            </w:r>
          </w:p>
        </w:tc>
        <w:tc>
          <w:tcPr>
            <w:tcW w:w="1387" w:type="dxa"/>
            <w:tcBorders>
              <w:top w:val="nil"/>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Engagements de prêts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993"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JPY=5M</w:t>
            </w:r>
          </w:p>
        </w:tc>
        <w:tc>
          <w:tcPr>
            <w:tcW w:w="1072"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Z06</w:t>
            </w:r>
          </w:p>
        </w:tc>
        <w:tc>
          <w:tcPr>
            <w:tcW w:w="2330" w:type="dxa"/>
            <w:tcBorders>
              <w:top w:val="nil"/>
              <w:left w:val="single" w:sz="8" w:space="0" w:color="000000" w:themeColor="text1"/>
              <w:bottom w:val="single" w:sz="8" w:space="0" w:color="000000" w:themeColor="text1"/>
              <w:right w:val="single" w:sz="12"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524" w:type="dxa"/>
            <w:gridSpan w:val="2"/>
            <w:tcBorders>
              <w:top w:val="nil"/>
              <w:left w:val="single" w:sz="12"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 Engagements de prêts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GB = 5M</w:t>
            </w: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Z06</w:t>
            </w: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F97D29"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38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072"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3294" w:type="dxa"/>
            <w:gridSpan w:val="2"/>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56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B5564C" w:rsidTr="00A41CDD">
        <w:trPr>
          <w:trHeight w:val="1105"/>
        </w:trPr>
        <w:tc>
          <w:tcPr>
            <w:tcW w:w="424" w:type="dxa"/>
            <w:tcBorders>
              <w:top w:val="nil"/>
              <w:left w:val="single" w:sz="8" w:space="0" w:color="000000" w:themeColor="text1"/>
              <w:bottom w:val="single" w:sz="8" w:space="0" w:color="000000" w:themeColor="text1"/>
              <w:right w:val="nil"/>
            </w:tcBorders>
            <w:shd w:val="clear" w:color="auto" w:fill="auto"/>
          </w:tcPr>
          <w:p w:rsidR="00A41CDD" w:rsidRPr="00F97D29" w:rsidRDefault="00A41CDD" w:rsidP="00A41CDD">
            <w:pPr>
              <w:rPr>
                <w:b/>
              </w:rPr>
            </w:pPr>
            <w:r w:rsidRPr="00F97D29">
              <w:rPr>
                <w:b/>
              </w:rPr>
              <w:t>4</w:t>
            </w:r>
          </w:p>
        </w:tc>
        <w:tc>
          <w:tcPr>
            <w:tcW w:w="2550" w:type="dxa"/>
            <w:tcBorders>
              <w:top w:val="nil"/>
              <w:left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banque FR a vendu un dérivé de crédit sur une entreprise allemande à une succursale d’une banque japonaise au Royaume-Uni.</w:t>
            </w:r>
          </w:p>
        </w:tc>
        <w:tc>
          <w:tcPr>
            <w:tcW w:w="1387"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Garanties financières émises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993"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UK=5M</w:t>
            </w:r>
          </w:p>
        </w:tc>
        <w:tc>
          <w:tcPr>
            <w:tcW w:w="1072"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EUR</w:t>
            </w:r>
          </w:p>
        </w:tc>
        <w:tc>
          <w:tcPr>
            <w:tcW w:w="2330"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524"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Garanties financières émises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Clientèle non financière : entreprises </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DE = 5M</w:t>
            </w: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EUR</w:t>
            </w:r>
          </w:p>
          <w:p w:rsidR="00A41CDD" w:rsidRPr="00A41CDD" w:rsidRDefault="00A41CDD" w:rsidP="00A41CDD">
            <w:pPr>
              <w:rPr>
                <w:b/>
                <w:sz w:val="20"/>
              </w:rPr>
            </w:pPr>
          </w:p>
        </w:tc>
      </w:tr>
      <w:tr w:rsidR="00A41CDD" w:rsidRPr="00FA0A85" w:rsidTr="00A41CDD">
        <w:tc>
          <w:tcPr>
            <w:tcW w:w="424" w:type="dxa"/>
            <w:tcBorders>
              <w:top w:val="single" w:sz="8" w:space="0" w:color="000000" w:themeColor="text1"/>
              <w:left w:val="single" w:sz="8" w:space="0" w:color="000000" w:themeColor="text1"/>
              <w:bottom w:val="nil"/>
            </w:tcBorders>
            <w:shd w:val="clear" w:color="auto" w:fill="F2F2F2" w:themeFill="background1" w:themeFillShade="F2"/>
          </w:tcPr>
          <w:p w:rsidR="00A41CDD" w:rsidRPr="00F97D29" w:rsidRDefault="00A41CDD" w:rsidP="00A41CDD"/>
        </w:tc>
        <w:tc>
          <w:tcPr>
            <w:tcW w:w="255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38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993"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072"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3294" w:type="dxa"/>
            <w:gridSpan w:val="2"/>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560"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417" w:type="dxa"/>
            <w:tcBorders>
              <w:top w:val="single" w:sz="8" w:space="0" w:color="000000" w:themeColor="text1"/>
              <w:bottom w:val="nil"/>
            </w:tcBorders>
            <w:shd w:val="clear" w:color="auto" w:fill="F2F2F2" w:themeFill="background1" w:themeFillShade="F2"/>
          </w:tcPr>
          <w:p w:rsidR="00A41CDD" w:rsidRPr="00A41CDD" w:rsidRDefault="00A41CDD" w:rsidP="00A41CDD">
            <w:pPr>
              <w:rPr>
                <w:sz w:val="20"/>
              </w:rPr>
            </w:pPr>
          </w:p>
        </w:tc>
        <w:tc>
          <w:tcPr>
            <w:tcW w:w="1134"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317226" w:rsidTr="00A41CDD">
        <w:trPr>
          <w:trHeight w:val="1105"/>
        </w:trPr>
        <w:tc>
          <w:tcPr>
            <w:tcW w:w="424" w:type="dxa"/>
            <w:tcBorders>
              <w:top w:val="nil"/>
              <w:left w:val="single" w:sz="8" w:space="0" w:color="000000" w:themeColor="text1"/>
              <w:bottom w:val="single" w:sz="8" w:space="0" w:color="000000" w:themeColor="text1"/>
              <w:right w:val="nil"/>
            </w:tcBorders>
            <w:shd w:val="clear" w:color="auto" w:fill="auto"/>
          </w:tcPr>
          <w:p w:rsidR="00A41CDD" w:rsidRPr="00F97D29" w:rsidRDefault="00A41CDD" w:rsidP="00A41CDD">
            <w:pPr>
              <w:rPr>
                <w:b/>
              </w:rPr>
            </w:pPr>
            <w:r w:rsidRPr="00F97D29">
              <w:rPr>
                <w:b/>
              </w:rPr>
              <w:t>5</w:t>
            </w:r>
          </w:p>
        </w:tc>
        <w:tc>
          <w:tcPr>
            <w:tcW w:w="2550" w:type="dxa"/>
            <w:tcBorders>
              <w:top w:val="nil"/>
              <w:left w:val="nil"/>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Une filiale d’une banque FR au Japon a garanti un prêt en EUR accordé par une banque japonaise à une succursale d’une banque GB au Japon.</w:t>
            </w:r>
          </w:p>
        </w:tc>
        <w:tc>
          <w:tcPr>
            <w:tcW w:w="1387"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Garanties financière émises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993"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JPY</w:t>
            </w:r>
          </w:p>
        </w:tc>
        <w:tc>
          <w:tcPr>
            <w:tcW w:w="1072"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EUR</w:t>
            </w:r>
          </w:p>
        </w:tc>
        <w:tc>
          <w:tcPr>
            <w:tcW w:w="2330"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Ne pas remplir</w:t>
            </w:r>
          </w:p>
        </w:tc>
        <w:tc>
          <w:tcPr>
            <w:tcW w:w="2524"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Garanties financières émises</w:t>
            </w:r>
          </w:p>
        </w:tc>
        <w:tc>
          <w:tcPr>
            <w:tcW w:w="1417"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Établissements  de crédit</w:t>
            </w:r>
          </w:p>
          <w:p w:rsidR="00A41CDD" w:rsidRPr="00A41CDD" w:rsidRDefault="00A41CDD" w:rsidP="00A41CDD">
            <w:pPr>
              <w:rPr>
                <w:sz w:val="20"/>
              </w:rPr>
            </w:pP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auto"/>
          </w:tcPr>
          <w:p w:rsidR="00A41CDD" w:rsidRPr="00A41CDD" w:rsidRDefault="00A41CDD" w:rsidP="00A41CDD">
            <w:pPr>
              <w:rPr>
                <w:sz w:val="20"/>
              </w:rPr>
            </w:pPr>
            <w:r w:rsidRPr="00A41CDD">
              <w:rPr>
                <w:sz w:val="20"/>
              </w:rPr>
              <w:t xml:space="preserve"> GB </w:t>
            </w:r>
          </w:p>
          <w:p w:rsidR="00A41CDD" w:rsidRPr="00A41CDD" w:rsidRDefault="00A41CDD" w:rsidP="00A41CDD">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EUR</w:t>
            </w:r>
          </w:p>
        </w:tc>
      </w:tr>
    </w:tbl>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8E1A6B" w:rsidRDefault="008E1A6B" w:rsidP="008E1A6B">
      <w:pPr>
        <w:rPr>
          <w:b/>
          <w:bCs/>
          <w:sz w:val="24"/>
          <w:szCs w:val="24"/>
        </w:rPr>
      </w:pPr>
    </w:p>
    <w:p w:rsidR="00A41CDD" w:rsidRDefault="00A41CDD" w:rsidP="008E1A6B">
      <w:pPr>
        <w:rPr>
          <w:b/>
          <w:bCs/>
          <w:sz w:val="24"/>
          <w:szCs w:val="24"/>
        </w:rPr>
      </w:pPr>
    </w:p>
    <w:p w:rsidR="008E1A6B" w:rsidRDefault="008E1A6B" w:rsidP="008E1A6B">
      <w:pPr>
        <w:rPr>
          <w:b/>
          <w:bCs/>
          <w:sz w:val="24"/>
          <w:szCs w:val="24"/>
        </w:rPr>
      </w:pPr>
      <w:r>
        <w:rPr>
          <w:b/>
          <w:bCs/>
          <w:sz w:val="24"/>
          <w:szCs w:val="24"/>
        </w:rPr>
        <w:lastRenderedPageBreak/>
        <w:t xml:space="preserve">Annexe : exemples relatifs aux feuillets 1 et 2 de l’état ENGAG_INT </w:t>
      </w:r>
    </w:p>
    <w:tbl>
      <w:tblPr>
        <w:tblpPr w:leftFromText="141" w:rightFromText="141" w:vertAnchor="page" w:horzAnchor="margin" w:tblpXSpec="center" w:tblpY="1141"/>
        <w:tblW w:w="15735"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5"/>
        <w:gridCol w:w="2552"/>
        <w:gridCol w:w="1843"/>
        <w:gridCol w:w="1418"/>
        <w:gridCol w:w="992"/>
        <w:gridCol w:w="992"/>
        <w:gridCol w:w="2693"/>
        <w:gridCol w:w="1418"/>
        <w:gridCol w:w="1559"/>
        <w:gridCol w:w="851"/>
        <w:gridCol w:w="992"/>
      </w:tblGrid>
      <w:tr w:rsidR="00A41CDD" w:rsidRPr="00F70133" w:rsidTr="00A41CDD">
        <w:trPr>
          <w:trHeight w:val="307"/>
        </w:trPr>
        <w:tc>
          <w:tcPr>
            <w:tcW w:w="425" w:type="dxa"/>
            <w:tcBorders>
              <w:top w:val="nil"/>
              <w:left w:val="single" w:sz="8" w:space="0" w:color="000000" w:themeColor="text1"/>
              <w:bottom w:val="nil"/>
            </w:tcBorders>
            <w:shd w:val="clear" w:color="auto" w:fill="D9D9D9" w:themeFill="background1" w:themeFillShade="D9"/>
            <w:vAlign w:val="center"/>
          </w:tcPr>
          <w:p w:rsidR="00A41CDD" w:rsidRPr="00A41CDD" w:rsidRDefault="00A41CDD" w:rsidP="00A41CDD">
            <w:pPr>
              <w:jc w:val="center"/>
              <w:rPr>
                <w:sz w:val="20"/>
              </w:rPr>
            </w:pPr>
            <w:r w:rsidRPr="00A41CDD">
              <w:rPr>
                <w:sz w:val="20"/>
              </w:rPr>
              <w:t>E</w:t>
            </w:r>
          </w:p>
        </w:tc>
        <w:tc>
          <w:tcPr>
            <w:tcW w:w="2552"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b/>
                <w:sz w:val="20"/>
              </w:rPr>
            </w:pPr>
            <w:r w:rsidRPr="00A41CDD">
              <w:rPr>
                <w:b/>
                <w:sz w:val="20"/>
              </w:rPr>
              <w:t>Créances locales</w:t>
            </w:r>
          </w:p>
        </w:tc>
        <w:tc>
          <w:tcPr>
            <w:tcW w:w="1843"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A41CDD" w:rsidRPr="00A41CDD" w:rsidRDefault="00A41CDD" w:rsidP="00A41CDD">
            <w:pPr>
              <w:jc w:val="center"/>
              <w:rPr>
                <w:sz w:val="20"/>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A41CDD" w:rsidRPr="00A41CDD" w:rsidRDefault="00A41CDD" w:rsidP="00A41CDD">
            <w:pPr>
              <w:jc w:val="center"/>
              <w:rPr>
                <w:sz w:val="20"/>
                <w:szCs w:val="24"/>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141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rsidR="00A41CDD" w:rsidRPr="00A41CDD" w:rsidRDefault="00A41CDD" w:rsidP="00A41CDD">
            <w:pPr>
              <w:jc w:val="center"/>
              <w:rPr>
                <w:sz w:val="20"/>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A41CDD" w:rsidRPr="00A41CDD" w:rsidRDefault="00A41CDD" w:rsidP="00A41CDD">
            <w:pPr>
              <w:jc w:val="center"/>
              <w:rPr>
                <w:sz w:val="20"/>
                <w:szCs w:val="24"/>
              </w:rPr>
            </w:pPr>
          </w:p>
        </w:tc>
      </w:tr>
      <w:tr w:rsidR="00A41CDD" w:rsidRPr="00EA3497" w:rsidTr="00A41CDD">
        <w:trPr>
          <w:trHeight w:val="1105"/>
        </w:trPr>
        <w:tc>
          <w:tcPr>
            <w:tcW w:w="425" w:type="dxa"/>
            <w:tcBorders>
              <w:top w:val="nil"/>
              <w:left w:val="single" w:sz="8" w:space="0" w:color="000000" w:themeColor="text1"/>
              <w:bottom w:val="nil"/>
            </w:tcBorders>
          </w:tcPr>
          <w:p w:rsidR="00A41CDD" w:rsidRPr="00A41CDD" w:rsidRDefault="00A41CDD" w:rsidP="00A41CDD">
            <w:pPr>
              <w:rPr>
                <w:b/>
                <w:sz w:val="20"/>
              </w:rPr>
            </w:pPr>
            <w:r w:rsidRPr="00A41CDD">
              <w:rPr>
                <w:sz w:val="20"/>
              </w:rPr>
              <w:t>1</w:t>
            </w:r>
          </w:p>
        </w:tc>
        <w:tc>
          <w:tcPr>
            <w:tcW w:w="2552" w:type="dxa"/>
            <w:tcBorders>
              <w:bottom w:val="nil"/>
              <w:right w:val="single" w:sz="8" w:space="0" w:color="000000" w:themeColor="text1"/>
            </w:tcBorders>
          </w:tcPr>
          <w:p w:rsidR="00A41CDD" w:rsidRPr="00A41CDD" w:rsidRDefault="00A41CDD" w:rsidP="00A41CDD">
            <w:pPr>
              <w:rPr>
                <w:sz w:val="20"/>
              </w:rPr>
            </w:pPr>
            <w:r w:rsidRPr="00A41CDD">
              <w:rPr>
                <w:sz w:val="20"/>
              </w:rPr>
              <w:t>Une filiale d’une banque FR au Japon accorde un prêt en JPY (5 M) à une entreprise résidente au Japon.</w:t>
            </w:r>
          </w:p>
        </w:tc>
        <w:tc>
          <w:tcPr>
            <w:tcW w:w="1843" w:type="dxa"/>
            <w:tcBorders>
              <w:top w:val="single" w:sz="8" w:space="0" w:color="000000" w:themeColor="text1"/>
              <w:left w:val="single" w:sz="8" w:space="0" w:color="000000" w:themeColor="text1"/>
              <w:bottom w:val="nil"/>
              <w:right w:val="single" w:sz="8" w:space="0" w:color="000000" w:themeColor="text1"/>
            </w:tcBorders>
            <w:shd w:val="clear" w:color="auto" w:fill="auto"/>
          </w:tcPr>
          <w:p w:rsidR="00A41CDD" w:rsidRPr="00A41CDD" w:rsidRDefault="00A41CDD" w:rsidP="00A41CDD">
            <w:pPr>
              <w:rPr>
                <w:sz w:val="20"/>
              </w:rPr>
            </w:pPr>
            <w:r w:rsidRPr="00A41CDD">
              <w:rPr>
                <w:sz w:val="20"/>
              </w:rPr>
              <w:t xml:space="preserve">Prêts et avances </w:t>
            </w:r>
          </w:p>
        </w:tc>
        <w:tc>
          <w:tcPr>
            <w:tcW w:w="1418" w:type="dxa"/>
            <w:tcBorders>
              <w:top w:val="single" w:sz="8" w:space="0" w:color="000000" w:themeColor="text1"/>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Clientèle non financière : entreprises   </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JP = 5M</w:t>
            </w:r>
          </w:p>
        </w:tc>
        <w:tc>
          <w:tcPr>
            <w:tcW w:w="992" w:type="dxa"/>
            <w:tcBorders>
              <w:top w:val="single" w:sz="8" w:space="0" w:color="000000" w:themeColor="text1"/>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w:t>
            </w:r>
          </w:p>
        </w:tc>
        <w:tc>
          <w:tcPr>
            <w:tcW w:w="2693" w:type="dxa"/>
            <w:tcBorders>
              <w:top w:val="single" w:sz="8" w:space="0" w:color="000000" w:themeColor="text1"/>
              <w:left w:val="single" w:sz="8" w:space="0" w:color="000000" w:themeColor="text1"/>
              <w:bottom w:val="nil"/>
              <w:right w:val="single" w:sz="12" w:space="0" w:color="000000" w:themeColor="text1"/>
            </w:tcBorders>
          </w:tcPr>
          <w:p w:rsidR="00A41CDD" w:rsidRPr="00A41CDD" w:rsidRDefault="00A41CDD" w:rsidP="00A41CDD">
            <w:pPr>
              <w:rPr>
                <w:sz w:val="20"/>
              </w:rPr>
            </w:pPr>
            <w:r w:rsidRPr="00A41CDD">
              <w:rPr>
                <w:sz w:val="20"/>
              </w:rPr>
              <w:t xml:space="preserve">Aucun transfert de risque </w:t>
            </w:r>
          </w:p>
        </w:tc>
        <w:tc>
          <w:tcPr>
            <w:tcW w:w="1418" w:type="dxa"/>
            <w:tcBorders>
              <w:top w:val="single" w:sz="8" w:space="0" w:color="000000" w:themeColor="text1"/>
              <w:left w:val="single" w:sz="12"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locale</w:t>
            </w:r>
          </w:p>
        </w:tc>
        <w:tc>
          <w:tcPr>
            <w:tcW w:w="1559" w:type="dxa"/>
            <w:tcBorders>
              <w:top w:val="single" w:sz="8" w:space="0" w:color="000000" w:themeColor="text1"/>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Clientèle non financière : entreprises   </w:t>
            </w:r>
          </w:p>
          <w:p w:rsidR="00A41CDD" w:rsidRPr="00A41CDD" w:rsidRDefault="00A41CDD" w:rsidP="00A41CDD">
            <w:pPr>
              <w:rPr>
                <w:sz w:val="20"/>
              </w:rPr>
            </w:pPr>
          </w:p>
          <w:p w:rsidR="00A41CDD" w:rsidRPr="00A41CDD" w:rsidRDefault="00A41CDD" w:rsidP="00A41CDD">
            <w:pPr>
              <w:rPr>
                <w:sz w:val="20"/>
              </w:rPr>
            </w:pPr>
          </w:p>
        </w:tc>
        <w:tc>
          <w:tcPr>
            <w:tcW w:w="851" w:type="dxa"/>
            <w:tcBorders>
              <w:top w:val="single" w:sz="8" w:space="0" w:color="000000" w:themeColor="text1"/>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 JP = </w:t>
            </w:r>
          </w:p>
          <w:p w:rsidR="00A41CDD" w:rsidRPr="00A41CDD" w:rsidRDefault="00A41CDD" w:rsidP="00A41CDD">
            <w:pPr>
              <w:rPr>
                <w:sz w:val="20"/>
              </w:rPr>
            </w:pPr>
            <w:r w:rsidRPr="00A41CDD">
              <w:rPr>
                <w:sz w:val="20"/>
              </w:rPr>
              <w:t>5 M</w:t>
            </w:r>
          </w:p>
          <w:p w:rsidR="00A41CDD" w:rsidRPr="00A41CDD" w:rsidRDefault="00A41CDD" w:rsidP="00A41CDD">
            <w:pPr>
              <w:rPr>
                <w:sz w:val="20"/>
              </w:rPr>
            </w:pPr>
          </w:p>
          <w:p w:rsidR="00A41CDD" w:rsidRPr="00A41CDD" w:rsidRDefault="00A41CDD" w:rsidP="00A41CDD">
            <w:pPr>
              <w:rPr>
                <w:sz w:val="20"/>
              </w:rPr>
            </w:pPr>
          </w:p>
        </w:tc>
        <w:tc>
          <w:tcPr>
            <w:tcW w:w="992" w:type="dxa"/>
            <w:tcBorders>
              <w:top w:val="single" w:sz="8" w:space="0" w:color="000000" w:themeColor="text1"/>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w:t>
            </w:r>
          </w:p>
        </w:tc>
      </w:tr>
      <w:tr w:rsidR="00A41CDD" w:rsidRPr="00EA3497" w:rsidTr="00A41CDD">
        <w:trPr>
          <w:trHeight w:val="254"/>
        </w:trPr>
        <w:tc>
          <w:tcPr>
            <w:tcW w:w="425" w:type="dxa"/>
            <w:tcBorders>
              <w:top w:val="nil"/>
              <w:left w:val="single" w:sz="8" w:space="0" w:color="000000" w:themeColor="text1"/>
              <w:bottom w:val="nil"/>
            </w:tcBorders>
            <w:shd w:val="clear" w:color="auto" w:fill="F2F2F2" w:themeFill="background1" w:themeFillShade="F2"/>
          </w:tcPr>
          <w:p w:rsidR="00A41CDD" w:rsidRPr="00A41CDD" w:rsidRDefault="00A41CDD" w:rsidP="00A41CDD">
            <w:pPr>
              <w:rPr>
                <w:b/>
                <w:sz w:val="20"/>
              </w:rPr>
            </w:pPr>
          </w:p>
        </w:tc>
        <w:tc>
          <w:tcPr>
            <w:tcW w:w="2552" w:type="dxa"/>
            <w:tcBorders>
              <w:top w:val="nil"/>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843"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b/>
                <w:sz w:val="20"/>
              </w:rPr>
            </w:pPr>
          </w:p>
        </w:tc>
        <w:tc>
          <w:tcPr>
            <w:tcW w:w="1418"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2693" w:type="dxa"/>
            <w:tcBorders>
              <w:top w:val="nil"/>
              <w:left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559"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EA3497" w:rsidTr="00A41CDD">
        <w:trPr>
          <w:trHeight w:val="1105"/>
        </w:trPr>
        <w:tc>
          <w:tcPr>
            <w:tcW w:w="425" w:type="dxa"/>
            <w:tcBorders>
              <w:top w:val="nil"/>
              <w:left w:val="single" w:sz="8" w:space="0" w:color="000000" w:themeColor="text1"/>
              <w:bottom w:val="nil"/>
            </w:tcBorders>
          </w:tcPr>
          <w:p w:rsidR="00A41CDD" w:rsidRPr="00A41CDD" w:rsidRDefault="00A41CDD" w:rsidP="00A41CDD">
            <w:pPr>
              <w:rPr>
                <w:b/>
                <w:sz w:val="20"/>
              </w:rPr>
            </w:pPr>
            <w:r w:rsidRPr="00A41CDD">
              <w:rPr>
                <w:sz w:val="20"/>
              </w:rPr>
              <w:t>2</w:t>
            </w:r>
          </w:p>
        </w:tc>
        <w:tc>
          <w:tcPr>
            <w:tcW w:w="2552" w:type="dxa"/>
            <w:tcBorders>
              <w:top w:val="nil"/>
              <w:bottom w:val="nil"/>
              <w:right w:val="single" w:sz="8" w:space="0" w:color="000000" w:themeColor="text1"/>
            </w:tcBorders>
          </w:tcPr>
          <w:p w:rsidR="00A41CDD" w:rsidRPr="00A41CDD" w:rsidRDefault="00A41CDD" w:rsidP="00A41CDD">
            <w:pPr>
              <w:rPr>
                <w:sz w:val="20"/>
              </w:rPr>
            </w:pPr>
            <w:r w:rsidRPr="00A41CDD">
              <w:rPr>
                <w:sz w:val="20"/>
              </w:rPr>
              <w:t>Une filiale d’une banque FR à Londres prête pour 5 M en GBP dans une banque britannique à Londres.</w:t>
            </w:r>
          </w:p>
        </w:tc>
        <w:tc>
          <w:tcPr>
            <w:tcW w:w="1843" w:type="dxa"/>
            <w:tcBorders>
              <w:top w:val="nil"/>
              <w:left w:val="single" w:sz="8" w:space="0" w:color="000000" w:themeColor="text1"/>
              <w:bottom w:val="nil"/>
              <w:right w:val="single" w:sz="8" w:space="0" w:color="000000" w:themeColor="text1"/>
            </w:tcBorders>
            <w:shd w:val="clear" w:color="auto" w:fill="auto"/>
          </w:tcPr>
          <w:p w:rsidR="00A41CDD" w:rsidRPr="00A41CDD" w:rsidRDefault="00A41CDD" w:rsidP="00A41CDD">
            <w:pPr>
              <w:rPr>
                <w:sz w:val="20"/>
              </w:rPr>
            </w:pPr>
            <w:r w:rsidRPr="00A41CDD">
              <w:rPr>
                <w:sz w:val="20"/>
              </w:rPr>
              <w:t>Prêts et avances</w:t>
            </w:r>
          </w:p>
        </w:tc>
        <w:tc>
          <w:tcPr>
            <w:tcW w:w="1418"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proofErr w:type="spellStart"/>
            <w:r w:rsidRPr="00A41CDD">
              <w:rPr>
                <w:sz w:val="20"/>
              </w:rPr>
              <w:t>Etablissement</w:t>
            </w:r>
            <w:proofErr w:type="spellEnd"/>
            <w:r w:rsidRPr="00A41CDD">
              <w:rPr>
                <w:sz w:val="20"/>
              </w:rPr>
              <w:t xml:space="preserve"> de crédit    </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GB = 5M</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w:t>
            </w:r>
          </w:p>
        </w:tc>
        <w:tc>
          <w:tcPr>
            <w:tcW w:w="2693" w:type="dxa"/>
            <w:tcBorders>
              <w:top w:val="nil"/>
              <w:left w:val="single" w:sz="8" w:space="0" w:color="000000" w:themeColor="text1"/>
              <w:bottom w:val="nil"/>
              <w:right w:val="single" w:sz="12" w:space="0" w:color="000000" w:themeColor="text1"/>
            </w:tcBorders>
          </w:tcPr>
          <w:p w:rsidR="00A41CDD" w:rsidRPr="00A41CDD" w:rsidRDefault="00A41CDD" w:rsidP="00A41CDD">
            <w:pPr>
              <w:rPr>
                <w:sz w:val="20"/>
              </w:rPr>
            </w:pPr>
            <w:r w:rsidRPr="00A41CDD">
              <w:rPr>
                <w:sz w:val="20"/>
              </w:rPr>
              <w:t xml:space="preserve">Aucun transfert de risque </w:t>
            </w:r>
          </w:p>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locale</w:t>
            </w:r>
          </w:p>
        </w:tc>
        <w:tc>
          <w:tcPr>
            <w:tcW w:w="1559"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proofErr w:type="spellStart"/>
            <w:r w:rsidRPr="00A41CDD">
              <w:rPr>
                <w:sz w:val="20"/>
              </w:rPr>
              <w:t>Etablissement</w:t>
            </w:r>
            <w:proofErr w:type="spellEnd"/>
            <w:r w:rsidRPr="00A41CDD">
              <w:rPr>
                <w:sz w:val="20"/>
              </w:rPr>
              <w:t xml:space="preserve"> de crédit</w:t>
            </w:r>
          </w:p>
          <w:p w:rsidR="00A41CDD" w:rsidRPr="00A41CDD" w:rsidRDefault="00A41CDD" w:rsidP="00A41CDD">
            <w:pPr>
              <w:rPr>
                <w:sz w:val="20"/>
              </w:rPr>
            </w:pPr>
          </w:p>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 GB = 5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w:t>
            </w:r>
          </w:p>
        </w:tc>
      </w:tr>
      <w:tr w:rsidR="00A41CDD" w:rsidRPr="00EA3497" w:rsidTr="00A41CDD">
        <w:trPr>
          <w:trHeight w:val="254"/>
        </w:trPr>
        <w:tc>
          <w:tcPr>
            <w:tcW w:w="425" w:type="dxa"/>
            <w:tcBorders>
              <w:top w:val="nil"/>
              <w:left w:val="single" w:sz="8" w:space="0" w:color="000000" w:themeColor="text1"/>
              <w:bottom w:val="nil"/>
            </w:tcBorders>
            <w:shd w:val="clear" w:color="auto" w:fill="F2F2F2" w:themeFill="background1" w:themeFillShade="F2"/>
          </w:tcPr>
          <w:p w:rsidR="00A41CDD" w:rsidRPr="00A41CDD" w:rsidRDefault="00A41CDD" w:rsidP="00A41CDD">
            <w:pPr>
              <w:rPr>
                <w:b/>
                <w:sz w:val="20"/>
              </w:rPr>
            </w:pPr>
          </w:p>
        </w:tc>
        <w:tc>
          <w:tcPr>
            <w:tcW w:w="2552" w:type="dxa"/>
            <w:tcBorders>
              <w:top w:val="nil"/>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843"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2693" w:type="dxa"/>
            <w:tcBorders>
              <w:top w:val="nil"/>
              <w:left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559"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EA3497" w:rsidTr="00A41CDD">
        <w:trPr>
          <w:trHeight w:val="1105"/>
        </w:trPr>
        <w:tc>
          <w:tcPr>
            <w:tcW w:w="425" w:type="dxa"/>
            <w:tcBorders>
              <w:top w:val="nil"/>
              <w:left w:val="single" w:sz="8" w:space="0" w:color="000000" w:themeColor="text1"/>
              <w:bottom w:val="nil"/>
            </w:tcBorders>
          </w:tcPr>
          <w:p w:rsidR="00A41CDD" w:rsidRPr="00A41CDD" w:rsidRDefault="00A41CDD" w:rsidP="00A41CDD">
            <w:pPr>
              <w:rPr>
                <w:b/>
                <w:sz w:val="20"/>
              </w:rPr>
            </w:pPr>
            <w:r w:rsidRPr="00A41CDD">
              <w:rPr>
                <w:sz w:val="20"/>
              </w:rPr>
              <w:t>3</w:t>
            </w:r>
          </w:p>
        </w:tc>
        <w:tc>
          <w:tcPr>
            <w:tcW w:w="2552" w:type="dxa"/>
            <w:tcBorders>
              <w:top w:val="nil"/>
              <w:bottom w:val="nil"/>
              <w:right w:val="single" w:sz="8" w:space="0" w:color="000000" w:themeColor="text1"/>
            </w:tcBorders>
          </w:tcPr>
          <w:p w:rsidR="00A41CDD" w:rsidRPr="00A41CDD" w:rsidRDefault="00A41CDD" w:rsidP="00A41CDD">
            <w:pPr>
              <w:rPr>
                <w:sz w:val="20"/>
              </w:rPr>
            </w:pPr>
            <w:r w:rsidRPr="00A41CDD">
              <w:rPr>
                <w:sz w:val="20"/>
              </w:rPr>
              <w:t>Une filiale d’une banque FR au Japon accorde un prêt en EUR (5 M) à une entreprise résidente au Japon.</w:t>
            </w:r>
          </w:p>
        </w:tc>
        <w:tc>
          <w:tcPr>
            <w:tcW w:w="1843" w:type="dxa"/>
            <w:tcBorders>
              <w:top w:val="nil"/>
              <w:left w:val="single" w:sz="8" w:space="0" w:color="000000" w:themeColor="text1"/>
              <w:bottom w:val="nil"/>
              <w:right w:val="single" w:sz="8" w:space="0" w:color="000000" w:themeColor="text1"/>
            </w:tcBorders>
            <w:shd w:val="clear" w:color="auto" w:fill="auto"/>
          </w:tcPr>
          <w:p w:rsidR="00A41CDD" w:rsidRPr="00A41CDD" w:rsidRDefault="00A41CDD" w:rsidP="00A41CDD">
            <w:pPr>
              <w:rPr>
                <w:sz w:val="20"/>
              </w:rPr>
            </w:pPr>
            <w:r w:rsidRPr="00A41CDD">
              <w:rPr>
                <w:sz w:val="20"/>
              </w:rPr>
              <w:t xml:space="preserve">Prêts et avances </w:t>
            </w:r>
          </w:p>
          <w:p w:rsidR="00A41CDD" w:rsidRPr="00A41CDD" w:rsidRDefault="00A41CDD" w:rsidP="00A41CDD">
            <w:pPr>
              <w:rPr>
                <w:sz w:val="20"/>
              </w:rPr>
            </w:pPr>
            <w:r w:rsidRPr="00A41CDD">
              <w:rPr>
                <w:sz w:val="20"/>
              </w:rPr>
              <w:t>+</w:t>
            </w:r>
          </w:p>
          <w:p w:rsidR="00A41CDD" w:rsidRPr="00A41CDD" w:rsidRDefault="00A41CDD" w:rsidP="00A41CDD">
            <w:pPr>
              <w:rPr>
                <w:sz w:val="20"/>
              </w:rPr>
            </w:pPr>
            <w:r w:rsidRPr="00A41CDD">
              <w:rPr>
                <w:sz w:val="20"/>
              </w:rPr>
              <w:t>Créances locales en devises</w:t>
            </w:r>
          </w:p>
        </w:tc>
        <w:tc>
          <w:tcPr>
            <w:tcW w:w="1418"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Clientèle non financière : entreprises   </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JP = 5M</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EUR</w:t>
            </w:r>
          </w:p>
        </w:tc>
        <w:tc>
          <w:tcPr>
            <w:tcW w:w="2693" w:type="dxa"/>
            <w:tcBorders>
              <w:top w:val="nil"/>
              <w:left w:val="single" w:sz="8" w:space="0" w:color="000000" w:themeColor="text1"/>
              <w:bottom w:val="nil"/>
              <w:right w:val="single" w:sz="12" w:space="0" w:color="000000" w:themeColor="text1"/>
            </w:tcBorders>
          </w:tcPr>
          <w:p w:rsidR="00A41CDD" w:rsidRPr="00A41CDD" w:rsidRDefault="00A41CDD" w:rsidP="00A41CDD">
            <w:pPr>
              <w:rPr>
                <w:sz w:val="20"/>
              </w:rPr>
            </w:pPr>
            <w:r w:rsidRPr="00A41CDD">
              <w:rPr>
                <w:sz w:val="20"/>
              </w:rPr>
              <w:t xml:space="preserve">Aucun transfert de risque </w:t>
            </w:r>
          </w:p>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locale</w:t>
            </w:r>
          </w:p>
        </w:tc>
        <w:tc>
          <w:tcPr>
            <w:tcW w:w="1559"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Clientèle non financière : entreprises   </w:t>
            </w:r>
          </w:p>
          <w:p w:rsidR="00A41CDD" w:rsidRPr="00A41CDD" w:rsidRDefault="00A41CDD" w:rsidP="00A41CDD">
            <w:pPr>
              <w:rPr>
                <w:sz w:val="20"/>
              </w:rPr>
            </w:pPr>
          </w:p>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 JP =</w:t>
            </w:r>
          </w:p>
          <w:p w:rsidR="00A41CDD" w:rsidRPr="00A41CDD" w:rsidRDefault="00A41CDD" w:rsidP="00A41CDD">
            <w:pPr>
              <w:rPr>
                <w:sz w:val="20"/>
              </w:rPr>
            </w:pPr>
            <w:r w:rsidRPr="00A41CDD">
              <w:rPr>
                <w:sz w:val="20"/>
              </w:rPr>
              <w:t xml:space="preserve"> 5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EUR</w:t>
            </w:r>
          </w:p>
        </w:tc>
      </w:tr>
      <w:tr w:rsidR="00A41CDD" w:rsidRPr="00EA3497" w:rsidTr="00A41CDD">
        <w:trPr>
          <w:trHeight w:val="254"/>
        </w:trPr>
        <w:tc>
          <w:tcPr>
            <w:tcW w:w="425" w:type="dxa"/>
            <w:tcBorders>
              <w:top w:val="nil"/>
              <w:left w:val="single" w:sz="8" w:space="0" w:color="000000" w:themeColor="text1"/>
              <w:bottom w:val="nil"/>
            </w:tcBorders>
            <w:shd w:val="clear" w:color="auto" w:fill="F2F2F2" w:themeFill="background1" w:themeFillShade="F2"/>
          </w:tcPr>
          <w:p w:rsidR="00A41CDD" w:rsidRPr="00A41CDD" w:rsidRDefault="00A41CDD" w:rsidP="00A41CDD">
            <w:pPr>
              <w:rPr>
                <w:b/>
                <w:sz w:val="20"/>
              </w:rPr>
            </w:pPr>
          </w:p>
        </w:tc>
        <w:tc>
          <w:tcPr>
            <w:tcW w:w="2552" w:type="dxa"/>
            <w:tcBorders>
              <w:top w:val="nil"/>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843"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2693" w:type="dxa"/>
            <w:tcBorders>
              <w:top w:val="nil"/>
              <w:left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559"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EA3497" w:rsidTr="00A41CDD">
        <w:trPr>
          <w:trHeight w:val="1105"/>
        </w:trPr>
        <w:tc>
          <w:tcPr>
            <w:tcW w:w="425" w:type="dxa"/>
            <w:tcBorders>
              <w:top w:val="nil"/>
              <w:left w:val="single" w:sz="8" w:space="0" w:color="000000" w:themeColor="text1"/>
              <w:bottom w:val="nil"/>
            </w:tcBorders>
          </w:tcPr>
          <w:p w:rsidR="00A41CDD" w:rsidRPr="00A41CDD" w:rsidRDefault="00A41CDD" w:rsidP="00A41CDD">
            <w:pPr>
              <w:rPr>
                <w:b/>
                <w:sz w:val="20"/>
              </w:rPr>
            </w:pPr>
            <w:r w:rsidRPr="00A41CDD">
              <w:rPr>
                <w:sz w:val="20"/>
              </w:rPr>
              <w:t>4</w:t>
            </w:r>
          </w:p>
        </w:tc>
        <w:tc>
          <w:tcPr>
            <w:tcW w:w="2552" w:type="dxa"/>
            <w:tcBorders>
              <w:top w:val="nil"/>
              <w:bottom w:val="nil"/>
              <w:right w:val="single" w:sz="8" w:space="0" w:color="000000" w:themeColor="text1"/>
            </w:tcBorders>
          </w:tcPr>
          <w:p w:rsidR="00A41CDD" w:rsidRPr="00A41CDD" w:rsidRDefault="00A41CDD" w:rsidP="00A41CDD">
            <w:pPr>
              <w:rPr>
                <w:sz w:val="20"/>
              </w:rPr>
            </w:pPr>
            <w:r w:rsidRPr="00A41CDD">
              <w:rPr>
                <w:sz w:val="20"/>
              </w:rPr>
              <w:t>Une filiale d’une banque FR à Londres prête pour 5M en USD à une banque britannique à Londres.</w:t>
            </w:r>
          </w:p>
        </w:tc>
        <w:tc>
          <w:tcPr>
            <w:tcW w:w="1843" w:type="dxa"/>
            <w:tcBorders>
              <w:top w:val="nil"/>
              <w:left w:val="single" w:sz="8" w:space="0" w:color="000000" w:themeColor="text1"/>
              <w:bottom w:val="nil"/>
              <w:right w:val="single" w:sz="8" w:space="0" w:color="000000" w:themeColor="text1"/>
            </w:tcBorders>
            <w:shd w:val="clear" w:color="auto" w:fill="auto"/>
          </w:tcPr>
          <w:p w:rsidR="00A41CDD" w:rsidRPr="00A41CDD" w:rsidRDefault="00A41CDD" w:rsidP="00A41CDD">
            <w:pPr>
              <w:rPr>
                <w:sz w:val="20"/>
              </w:rPr>
            </w:pPr>
            <w:r w:rsidRPr="00A41CDD">
              <w:rPr>
                <w:sz w:val="20"/>
              </w:rPr>
              <w:t>Prêts et avances</w:t>
            </w:r>
          </w:p>
          <w:p w:rsidR="00A41CDD" w:rsidRPr="00A41CDD" w:rsidRDefault="00A41CDD" w:rsidP="00A41CDD">
            <w:pPr>
              <w:rPr>
                <w:sz w:val="20"/>
              </w:rPr>
            </w:pPr>
            <w:r w:rsidRPr="00A41CDD">
              <w:rPr>
                <w:sz w:val="20"/>
              </w:rPr>
              <w:t>+</w:t>
            </w:r>
          </w:p>
          <w:p w:rsidR="00A41CDD" w:rsidRPr="00A41CDD" w:rsidRDefault="00A41CDD" w:rsidP="00A41CDD">
            <w:pPr>
              <w:rPr>
                <w:sz w:val="20"/>
              </w:rPr>
            </w:pPr>
            <w:r w:rsidRPr="00A41CDD">
              <w:rPr>
                <w:sz w:val="20"/>
              </w:rPr>
              <w:t>Créances locales en devises</w:t>
            </w:r>
          </w:p>
        </w:tc>
        <w:tc>
          <w:tcPr>
            <w:tcW w:w="1418"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proofErr w:type="spellStart"/>
            <w:r w:rsidRPr="00A41CDD">
              <w:rPr>
                <w:sz w:val="20"/>
              </w:rPr>
              <w:t>Etablissement</w:t>
            </w:r>
            <w:proofErr w:type="spellEnd"/>
            <w:r w:rsidRPr="00A41CDD">
              <w:rPr>
                <w:sz w:val="20"/>
              </w:rPr>
              <w:t xml:space="preserve"> de crédit    </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GB = 5M</w:t>
            </w: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USD</w:t>
            </w:r>
          </w:p>
        </w:tc>
        <w:tc>
          <w:tcPr>
            <w:tcW w:w="2693" w:type="dxa"/>
            <w:tcBorders>
              <w:top w:val="nil"/>
              <w:left w:val="single" w:sz="8" w:space="0" w:color="000000" w:themeColor="text1"/>
              <w:bottom w:val="nil"/>
              <w:right w:val="single" w:sz="12" w:space="0" w:color="000000" w:themeColor="text1"/>
            </w:tcBorders>
          </w:tcPr>
          <w:p w:rsidR="00A41CDD" w:rsidRPr="00A41CDD" w:rsidRDefault="00A41CDD" w:rsidP="00A41CDD">
            <w:pPr>
              <w:rPr>
                <w:sz w:val="20"/>
              </w:rPr>
            </w:pPr>
            <w:r w:rsidRPr="00A41CDD">
              <w:rPr>
                <w:sz w:val="20"/>
              </w:rPr>
              <w:t xml:space="preserve">Aucun transfert de risque </w:t>
            </w:r>
          </w:p>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tcPr>
          <w:p w:rsidR="00A41CDD" w:rsidRPr="00A41CDD" w:rsidRDefault="00A41CDD" w:rsidP="00A41CDD">
            <w:pPr>
              <w:rPr>
                <w:sz w:val="20"/>
              </w:rPr>
            </w:pPr>
            <w:r w:rsidRPr="00A41CDD">
              <w:rPr>
                <w:sz w:val="20"/>
              </w:rPr>
              <w:t>locale</w:t>
            </w:r>
          </w:p>
        </w:tc>
        <w:tc>
          <w:tcPr>
            <w:tcW w:w="1559"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proofErr w:type="spellStart"/>
            <w:r w:rsidRPr="00A41CDD">
              <w:rPr>
                <w:sz w:val="20"/>
              </w:rPr>
              <w:t>Etablissement</w:t>
            </w:r>
            <w:proofErr w:type="spellEnd"/>
            <w:r w:rsidRPr="00A41CDD">
              <w:rPr>
                <w:sz w:val="20"/>
              </w:rPr>
              <w:t xml:space="preserve"> de crédit</w:t>
            </w:r>
          </w:p>
          <w:p w:rsidR="00A41CDD" w:rsidRPr="00A41CDD" w:rsidRDefault="00A41CDD" w:rsidP="00A41CDD">
            <w:pPr>
              <w:rPr>
                <w:sz w:val="20"/>
              </w:rPr>
            </w:pPr>
          </w:p>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 xml:space="preserve"> GB = 5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tcPr>
          <w:p w:rsidR="00A41CDD" w:rsidRPr="00A41CDD" w:rsidRDefault="00A41CDD" w:rsidP="00A41CDD">
            <w:pPr>
              <w:rPr>
                <w:sz w:val="20"/>
              </w:rPr>
            </w:pPr>
            <w:r w:rsidRPr="00A41CDD">
              <w:rPr>
                <w:sz w:val="20"/>
              </w:rPr>
              <w:t>USD</w:t>
            </w:r>
          </w:p>
        </w:tc>
      </w:tr>
      <w:tr w:rsidR="00A41CDD" w:rsidRPr="00EA3497" w:rsidTr="00A41CDD">
        <w:trPr>
          <w:trHeight w:val="254"/>
        </w:trPr>
        <w:tc>
          <w:tcPr>
            <w:tcW w:w="425" w:type="dxa"/>
            <w:tcBorders>
              <w:top w:val="nil"/>
              <w:left w:val="single" w:sz="8" w:space="0" w:color="000000" w:themeColor="text1"/>
              <w:bottom w:val="nil"/>
            </w:tcBorders>
            <w:shd w:val="clear" w:color="auto" w:fill="F2F2F2" w:themeFill="background1" w:themeFillShade="F2"/>
          </w:tcPr>
          <w:p w:rsidR="00A41CDD" w:rsidRPr="00A41CDD" w:rsidRDefault="00A41CDD" w:rsidP="00A41CDD">
            <w:pPr>
              <w:rPr>
                <w:b/>
                <w:sz w:val="20"/>
              </w:rPr>
            </w:pPr>
          </w:p>
        </w:tc>
        <w:tc>
          <w:tcPr>
            <w:tcW w:w="2552" w:type="dxa"/>
            <w:tcBorders>
              <w:top w:val="nil"/>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843"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2693" w:type="dxa"/>
            <w:tcBorders>
              <w:top w:val="nil"/>
              <w:left w:val="single" w:sz="8" w:space="0" w:color="000000" w:themeColor="text1"/>
              <w:bottom w:val="nil"/>
              <w:right w:val="single" w:sz="12" w:space="0" w:color="000000" w:themeColor="text1"/>
            </w:tcBorders>
            <w:shd w:val="clear" w:color="auto" w:fill="F2F2F2" w:themeFill="background1" w:themeFillShade="F2"/>
          </w:tcPr>
          <w:p w:rsidR="00A41CDD" w:rsidRPr="00A41CDD" w:rsidRDefault="00A41CDD" w:rsidP="00A41CDD">
            <w:pPr>
              <w:rPr>
                <w:sz w:val="20"/>
              </w:rPr>
            </w:pPr>
          </w:p>
        </w:tc>
        <w:tc>
          <w:tcPr>
            <w:tcW w:w="1418" w:type="dxa"/>
            <w:tcBorders>
              <w:top w:val="nil"/>
              <w:left w:val="single" w:sz="12"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1559"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851"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c>
          <w:tcPr>
            <w:tcW w:w="992" w:type="dxa"/>
            <w:tcBorders>
              <w:top w:val="nil"/>
              <w:left w:val="single" w:sz="8" w:space="0" w:color="000000" w:themeColor="text1"/>
              <w:bottom w:val="nil"/>
              <w:right w:val="single" w:sz="8" w:space="0" w:color="000000" w:themeColor="text1"/>
            </w:tcBorders>
            <w:shd w:val="clear" w:color="auto" w:fill="F2F2F2" w:themeFill="background1" w:themeFillShade="F2"/>
          </w:tcPr>
          <w:p w:rsidR="00A41CDD" w:rsidRPr="00A41CDD" w:rsidRDefault="00A41CDD" w:rsidP="00A41CDD">
            <w:pPr>
              <w:rPr>
                <w:sz w:val="20"/>
              </w:rPr>
            </w:pPr>
          </w:p>
        </w:tc>
      </w:tr>
      <w:tr w:rsidR="00A41CDD" w:rsidRPr="00EA3497" w:rsidTr="00A41CDD">
        <w:trPr>
          <w:trHeight w:val="1105"/>
        </w:trPr>
        <w:tc>
          <w:tcPr>
            <w:tcW w:w="425" w:type="dxa"/>
            <w:tcBorders>
              <w:top w:val="nil"/>
              <w:left w:val="single" w:sz="8" w:space="0" w:color="000000" w:themeColor="text1"/>
              <w:bottom w:val="single" w:sz="8" w:space="0" w:color="000000" w:themeColor="text1"/>
            </w:tcBorders>
          </w:tcPr>
          <w:p w:rsidR="00A41CDD" w:rsidRPr="00A41CDD" w:rsidRDefault="00A41CDD" w:rsidP="00A41CDD">
            <w:pPr>
              <w:rPr>
                <w:b/>
                <w:sz w:val="20"/>
              </w:rPr>
            </w:pPr>
            <w:r w:rsidRPr="00A41CDD">
              <w:rPr>
                <w:sz w:val="20"/>
              </w:rPr>
              <w:t>5</w:t>
            </w:r>
          </w:p>
        </w:tc>
        <w:tc>
          <w:tcPr>
            <w:tcW w:w="2552" w:type="dxa"/>
            <w:tcBorders>
              <w:top w:val="nil"/>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Une filiale d’une banque FR à Londres fait un dépôt en USD dans une succursale londonienne d’une banque japonaise (5 M).</w:t>
            </w:r>
          </w:p>
        </w:tc>
        <w:tc>
          <w:tcPr>
            <w:tcW w:w="1843"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 xml:space="preserve">Prêts et avances </w:t>
            </w:r>
          </w:p>
          <w:p w:rsidR="00A41CDD" w:rsidRPr="00A41CDD" w:rsidRDefault="00A41CDD" w:rsidP="00A41CDD">
            <w:pPr>
              <w:rPr>
                <w:sz w:val="20"/>
              </w:rPr>
            </w:pPr>
            <w:r w:rsidRPr="00A41CDD">
              <w:rPr>
                <w:sz w:val="20"/>
              </w:rPr>
              <w:t>+</w:t>
            </w:r>
          </w:p>
          <w:p w:rsidR="00A41CDD" w:rsidRPr="00A41CDD" w:rsidRDefault="00A41CDD" w:rsidP="00A41CDD">
            <w:pPr>
              <w:rPr>
                <w:sz w:val="20"/>
              </w:rPr>
            </w:pPr>
            <w:r w:rsidRPr="00A41CDD">
              <w:rPr>
                <w:sz w:val="20"/>
              </w:rPr>
              <w:t>Créances locales en devises</w:t>
            </w:r>
          </w:p>
        </w:tc>
        <w:tc>
          <w:tcPr>
            <w:tcW w:w="1418"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proofErr w:type="spellStart"/>
            <w:r w:rsidRPr="00A41CDD">
              <w:rPr>
                <w:sz w:val="20"/>
              </w:rPr>
              <w:t>Etablissement</w:t>
            </w:r>
            <w:proofErr w:type="spellEnd"/>
            <w:r w:rsidRPr="00A41CDD">
              <w:rPr>
                <w:sz w:val="20"/>
              </w:rPr>
              <w:t xml:space="preserve"> de crédit    </w:t>
            </w: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GB = 5M</w:t>
            </w: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USD</w:t>
            </w:r>
          </w:p>
        </w:tc>
        <w:tc>
          <w:tcPr>
            <w:tcW w:w="2693" w:type="dxa"/>
            <w:tcBorders>
              <w:top w:val="nil"/>
              <w:left w:val="single" w:sz="8" w:space="0" w:color="000000" w:themeColor="text1"/>
              <w:bottom w:val="single" w:sz="8" w:space="0" w:color="000000" w:themeColor="text1"/>
              <w:right w:val="single" w:sz="12" w:space="0" w:color="000000" w:themeColor="text1"/>
            </w:tcBorders>
          </w:tcPr>
          <w:p w:rsidR="00A41CDD" w:rsidRPr="00A41CDD" w:rsidRDefault="00A41CDD" w:rsidP="00A41CDD">
            <w:pPr>
              <w:rPr>
                <w:sz w:val="20"/>
              </w:rPr>
            </w:pPr>
            <w:r w:rsidRPr="00A41CDD">
              <w:rPr>
                <w:sz w:val="20"/>
              </w:rPr>
              <w:t>Diminution d’exposition : GB =  5 M</w:t>
            </w:r>
          </w:p>
          <w:p w:rsidR="00A41CDD" w:rsidRPr="00A41CDD" w:rsidRDefault="00A41CDD" w:rsidP="00A41CDD">
            <w:pPr>
              <w:rPr>
                <w:sz w:val="20"/>
              </w:rPr>
            </w:pPr>
            <w:r w:rsidRPr="00A41CDD">
              <w:rPr>
                <w:sz w:val="20"/>
              </w:rPr>
              <w:t>Transfert net d’exposition : GB = - 5M</w:t>
            </w:r>
          </w:p>
          <w:p w:rsidR="00A41CDD" w:rsidRPr="00A41CDD" w:rsidRDefault="00A41CDD" w:rsidP="00A41CDD">
            <w:pPr>
              <w:rPr>
                <w:sz w:val="20"/>
              </w:rPr>
            </w:pPr>
            <w:r w:rsidRPr="00A41CDD">
              <w:rPr>
                <w:sz w:val="20"/>
              </w:rPr>
              <w:t>Augmentation d’exposition: JP = 5M</w:t>
            </w:r>
          </w:p>
          <w:p w:rsidR="00A41CDD" w:rsidRPr="00A41CDD" w:rsidRDefault="00A41CDD" w:rsidP="00A41CDD">
            <w:pPr>
              <w:rPr>
                <w:sz w:val="20"/>
              </w:rPr>
            </w:pPr>
            <w:r w:rsidRPr="00A41CDD">
              <w:rPr>
                <w:sz w:val="20"/>
              </w:rPr>
              <w:t>Transfert net d’exposition : JP = 5 M</w:t>
            </w:r>
          </w:p>
        </w:tc>
        <w:tc>
          <w:tcPr>
            <w:tcW w:w="1418" w:type="dxa"/>
            <w:tcBorders>
              <w:top w:val="nil"/>
              <w:left w:val="single" w:sz="12"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transfrontière</w:t>
            </w:r>
          </w:p>
        </w:tc>
        <w:tc>
          <w:tcPr>
            <w:tcW w:w="1559"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proofErr w:type="spellStart"/>
            <w:r w:rsidRPr="00A41CDD">
              <w:rPr>
                <w:sz w:val="20"/>
              </w:rPr>
              <w:t>Etablissement</w:t>
            </w:r>
            <w:proofErr w:type="spellEnd"/>
            <w:r w:rsidRPr="00A41CDD">
              <w:rPr>
                <w:sz w:val="20"/>
              </w:rPr>
              <w:t xml:space="preserve"> de crédit</w:t>
            </w:r>
          </w:p>
          <w:p w:rsidR="00A41CDD" w:rsidRPr="00A41CDD" w:rsidRDefault="00A41CDD" w:rsidP="00A41CDD">
            <w:pPr>
              <w:rPr>
                <w:sz w:val="20"/>
              </w:rPr>
            </w:pPr>
          </w:p>
          <w:p w:rsidR="00A41CDD" w:rsidRPr="00A41CDD" w:rsidRDefault="00A41CDD" w:rsidP="00A41CDD">
            <w:pPr>
              <w:rPr>
                <w:sz w:val="20"/>
              </w:rPr>
            </w:pPr>
          </w:p>
        </w:tc>
        <w:tc>
          <w:tcPr>
            <w:tcW w:w="851"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 xml:space="preserve"> JP = </w:t>
            </w:r>
          </w:p>
          <w:p w:rsidR="00A41CDD" w:rsidRPr="00A41CDD" w:rsidRDefault="00A41CDD" w:rsidP="00A41CDD">
            <w:pPr>
              <w:rPr>
                <w:sz w:val="20"/>
              </w:rPr>
            </w:pPr>
            <w:r w:rsidRPr="00A41CDD">
              <w:rPr>
                <w:sz w:val="20"/>
              </w:rPr>
              <w:t>5 M</w:t>
            </w:r>
          </w:p>
          <w:p w:rsidR="00A41CDD" w:rsidRPr="00A41CDD" w:rsidRDefault="00A41CDD" w:rsidP="00A41CDD">
            <w:pPr>
              <w:rPr>
                <w:sz w:val="20"/>
              </w:rPr>
            </w:pPr>
          </w:p>
          <w:p w:rsidR="00A41CDD" w:rsidRPr="00A41CDD" w:rsidRDefault="00A41CDD" w:rsidP="00A41CDD">
            <w:pPr>
              <w:rPr>
                <w:sz w:val="20"/>
              </w:rPr>
            </w:pPr>
          </w:p>
        </w:tc>
        <w:tc>
          <w:tcPr>
            <w:tcW w:w="992" w:type="dxa"/>
            <w:tcBorders>
              <w:top w:val="nil"/>
              <w:left w:val="single" w:sz="8" w:space="0" w:color="000000" w:themeColor="text1"/>
              <w:bottom w:val="single" w:sz="8" w:space="0" w:color="000000" w:themeColor="text1"/>
              <w:right w:val="single" w:sz="8" w:space="0" w:color="000000" w:themeColor="text1"/>
            </w:tcBorders>
          </w:tcPr>
          <w:p w:rsidR="00A41CDD" w:rsidRPr="00A41CDD" w:rsidRDefault="00A41CDD" w:rsidP="00A41CDD">
            <w:pPr>
              <w:rPr>
                <w:sz w:val="20"/>
              </w:rPr>
            </w:pPr>
            <w:r w:rsidRPr="00A41CDD">
              <w:rPr>
                <w:sz w:val="20"/>
              </w:rPr>
              <w:t>USD</w:t>
            </w:r>
          </w:p>
        </w:tc>
      </w:tr>
    </w:tbl>
    <w:p w:rsidR="00A41CDD" w:rsidRDefault="00D40452" w:rsidP="00D40452">
      <w:pPr>
        <w:sectPr w:rsidR="00A41CDD" w:rsidSect="00A41CDD">
          <w:headerReference w:type="first" r:id="rId14"/>
          <w:pgSz w:w="16838" w:h="11906" w:orient="landscape" w:code="9"/>
          <w:pgMar w:top="426" w:right="1247" w:bottom="1134" w:left="1134" w:header="3" w:footer="567" w:gutter="0"/>
          <w:cols w:space="720"/>
          <w:titlePg/>
          <w:docGrid w:linePitch="299"/>
        </w:sectPr>
      </w:pPr>
      <w:r>
        <w:t xml:space="preserve">          </w:t>
      </w:r>
    </w:p>
    <w:p w:rsidR="0015570D" w:rsidRPr="0015570D" w:rsidRDefault="0015570D" w:rsidP="00D40452"/>
    <w:sectPr w:rsidR="0015570D" w:rsidRPr="0015570D" w:rsidSect="008E1A6B">
      <w:pgSz w:w="11906" w:h="16838" w:code="9"/>
      <w:pgMar w:top="1247"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70" w:rsidRDefault="00D23B70" w:rsidP="00631A57">
      <w:r>
        <w:separator/>
      </w:r>
    </w:p>
  </w:endnote>
  <w:endnote w:type="continuationSeparator" w:id="0">
    <w:p w:rsidR="00D23B70" w:rsidRDefault="00D23B70" w:rsidP="0063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70" w:rsidRDefault="00D23B70" w:rsidP="00985FA4">
    <w:pPr>
      <w:pStyle w:val="Pieddepage"/>
      <w:tabs>
        <w:tab w:val="clear" w:pos="8222"/>
        <w:tab w:val="right" w:pos="9072"/>
      </w:tabs>
    </w:pPr>
    <w:r>
      <w:t xml:space="preserve">Banque de France </w:t>
    </w:r>
    <w:r w:rsidRPr="00D86400">
      <w:t>- DGS / F15-151</w:t>
    </w:r>
    <w:r>
      <w:tab/>
    </w:r>
    <w:r>
      <w:fldChar w:fldCharType="begin"/>
    </w:r>
    <w:r>
      <w:instrText xml:space="preserve"> PAGE  \* Arabic  \* MERGEFORMAT </w:instrText>
    </w:r>
    <w:r>
      <w:fldChar w:fldCharType="separate"/>
    </w:r>
    <w:r w:rsidR="00DE74F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70" w:rsidRDefault="00D23B70" w:rsidP="00050CB6">
    <w:pPr>
      <w:pStyle w:val="Pieddepage"/>
      <w:tabs>
        <w:tab w:val="clear" w:pos="8222"/>
        <w:tab w:val="right" w:pos="9639"/>
      </w:tabs>
      <w:jc w:val="left"/>
    </w:pPr>
    <w:r>
      <w:t>Banque de France  - DGS / F15-151</w:t>
    </w:r>
    <w:r>
      <w:tab/>
    </w:r>
    <w:r>
      <w:fldChar w:fldCharType="begin"/>
    </w:r>
    <w:r>
      <w:instrText xml:space="preserve"> PAGE  \* Arabic  \* MERGEFORMAT </w:instrText>
    </w:r>
    <w:r>
      <w:fldChar w:fldCharType="separate"/>
    </w:r>
    <w:r w:rsidR="00DE74F7">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70" w:rsidRDefault="00D23B70" w:rsidP="00631A57">
      <w:r>
        <w:separator/>
      </w:r>
    </w:p>
  </w:footnote>
  <w:footnote w:type="continuationSeparator" w:id="0">
    <w:p w:rsidR="00D23B70" w:rsidRDefault="00D23B70" w:rsidP="00631A57">
      <w:r>
        <w:continuationSeparator/>
      </w:r>
    </w:p>
  </w:footnote>
  <w:footnote w:id="1">
    <w:p w:rsidR="00D23B70" w:rsidRDefault="00D23B70">
      <w:pPr>
        <w:pStyle w:val="Notedebasdepage"/>
      </w:pPr>
      <w:r>
        <w:rPr>
          <w:rStyle w:val="Appelnotedebasdep"/>
        </w:rPr>
        <w:footnoteRef/>
      </w:r>
      <w:r>
        <w:t>Les opérations en CNH doivent être déclarées sous le code CNY après application du taux de change approprié (CNH/EUR) </w:t>
      </w:r>
    </w:p>
  </w:footnote>
  <w:footnote w:id="2">
    <w:p w:rsidR="00D23B70" w:rsidRDefault="00D23B70">
      <w:pPr>
        <w:pStyle w:val="Notedebasdepage"/>
      </w:pPr>
      <w:r>
        <w:rPr>
          <w:rStyle w:val="Appelnotedebasdep"/>
        </w:rPr>
        <w:footnoteRef/>
      </w:r>
      <w:r>
        <w:t xml:space="preserve"> </w:t>
      </w:r>
      <w:proofErr w:type="gramStart"/>
      <w:r>
        <w:t>les</w:t>
      </w:r>
      <w:proofErr w:type="gramEnd"/>
      <w:r>
        <w:t xml:space="preserve"> opérations en CNH doivent être déclarées sous le code CNY après application du taux de change approprié (CNH/EUR)</w:t>
      </w:r>
    </w:p>
  </w:footnote>
  <w:footnote w:id="3">
    <w:p w:rsidR="00D23B70" w:rsidRDefault="00D23B70">
      <w:pPr>
        <w:pStyle w:val="Notedebasdepage"/>
      </w:pPr>
      <w:r>
        <w:rPr>
          <w:rStyle w:val="Appelnotedebasdep"/>
        </w:rPr>
        <w:footnoteRef/>
      </w:r>
      <w:proofErr w:type="gramStart"/>
      <w:r>
        <w:t>les</w:t>
      </w:r>
      <w:proofErr w:type="gramEnd"/>
      <w:r>
        <w:t xml:space="preserve"> opérations en CNH doivent être déclarées sous le code CNY après application du taux de change approprié (CNH/EUR)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70" w:rsidRDefault="00D23B70" w:rsidP="00021E8F">
    <w:pPr>
      <w:pStyle w:val="En-tte"/>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70" w:rsidRDefault="00D23B70" w:rsidP="00A67CCF">
    <w:pPr>
      <w:pStyle w:val="En-tte"/>
      <w:pBdr>
        <w:bottom w:val="none" w:sz="0" w:space="0" w:color="auto"/>
      </w:pBdr>
      <w:jc w:val="center"/>
    </w:pPr>
    <w:r w:rsidRPr="00A41CDD">
      <w:rPr>
        <w:noProof/>
      </w:rPr>
      <w:drawing>
        <wp:inline distT="0" distB="0" distL="0" distR="0" wp14:anchorId="27A8B861" wp14:editId="0EB61E75">
          <wp:extent cx="3390900" cy="1628775"/>
          <wp:effectExtent l="19050" t="0" r="0" b="0"/>
          <wp:docPr id="1" name="Image 2"/>
          <wp:cNvGraphicFramePr/>
          <a:graphic xmlns:a="http://schemas.openxmlformats.org/drawingml/2006/main">
            <a:graphicData uri="http://schemas.openxmlformats.org/drawingml/2006/picture">
              <pic:pic xmlns:pic="http://schemas.openxmlformats.org/drawingml/2006/picture">
                <pic:nvPicPr>
                  <pic:cNvPr id="83979" name="Picture 11"/>
                  <pic:cNvPicPr>
                    <a:picLocks noChangeAspect="1" noChangeArrowheads="1"/>
                  </pic:cNvPicPr>
                </pic:nvPicPr>
                <pic:blipFill>
                  <a:blip r:embed="rId1"/>
                  <a:srcRect/>
                  <a:stretch>
                    <a:fillRect/>
                  </a:stretch>
                </pic:blipFill>
                <pic:spPr bwMode="auto">
                  <a:xfrm>
                    <a:off x="0" y="0"/>
                    <a:ext cx="3399096" cy="1632712"/>
                  </a:xfrm>
                  <a:prstGeom prst="rect">
                    <a:avLst/>
                  </a:prstGeom>
                  <a:noFill/>
                  <a:ln w="9525">
                    <a:noFill/>
                    <a:round/>
                    <a:headEnd/>
                    <a:tailEnd/>
                  </a:ln>
                  <a:effectLst/>
                </pic:spPr>
              </pic:pic>
            </a:graphicData>
          </a:graphic>
        </wp:inline>
      </w:drawing>
    </w:r>
  </w:p>
  <w:p w:rsidR="00D23B70" w:rsidRDefault="00D23B70" w:rsidP="00021E8F">
    <w:pPr>
      <w:pStyle w:val="En-tte"/>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70" w:rsidRDefault="00D23B70" w:rsidP="00A67CCF">
    <w:pPr>
      <w:pStyle w:val="En-tte"/>
      <w:pBdr>
        <w:bottom w:val="none" w:sz="0" w:space="0" w:color="auto"/>
      </w:pBdr>
      <w:jc w:val="center"/>
    </w:pPr>
  </w:p>
  <w:p w:rsidR="00D23B70" w:rsidRDefault="00D23B70" w:rsidP="00021E8F">
    <w:pPr>
      <w:pStyle w:val="En-tte"/>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E3C"/>
    <w:multiLevelType w:val="multilevel"/>
    <w:tmpl w:val="174E564C"/>
    <w:lvl w:ilvl="0">
      <w:start w:val="10"/>
      <w:numFmt w:val="decimal"/>
      <w:lvlText w:val="%1"/>
      <w:lvlJc w:val="left"/>
      <w:pPr>
        <w:ind w:left="600" w:hanging="600"/>
      </w:pPr>
      <w:rPr>
        <w:rFonts w:cs="Times New Roman" w:hint="default"/>
      </w:rPr>
    </w:lvl>
    <w:lvl w:ilvl="1">
      <w:start w:val="2"/>
      <w:numFmt w:val="decimal"/>
      <w:lvlText w:val="%1.%2"/>
      <w:lvlJc w:val="left"/>
      <w:pPr>
        <w:ind w:left="813" w:hanging="600"/>
      </w:pPr>
      <w:rPr>
        <w:rFonts w:cs="Times New Roman" w:hint="default"/>
      </w:rPr>
    </w:lvl>
    <w:lvl w:ilvl="2">
      <w:start w:val="1"/>
      <w:numFmt w:val="decimal"/>
      <w:lvlText w:val="%3.2.2"/>
      <w:lvlJc w:val="left"/>
      <w:pPr>
        <w:ind w:left="1146" w:hanging="720"/>
      </w:pPr>
      <w:rPr>
        <w:rFonts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
    <w:nsid w:val="0F107A0E"/>
    <w:multiLevelType w:val="hybridMultilevel"/>
    <w:tmpl w:val="7320ECE6"/>
    <w:lvl w:ilvl="0" w:tplc="040C0003">
      <w:start w:val="1"/>
      <w:numFmt w:val="bullet"/>
      <w:lvlText w:val="o"/>
      <w:lvlJc w:val="left"/>
      <w:pPr>
        <w:ind w:left="2564" w:hanging="360"/>
      </w:pPr>
      <w:rPr>
        <w:rFonts w:ascii="Courier New" w:hAnsi="Courier New" w:hint="default"/>
      </w:rPr>
    </w:lvl>
    <w:lvl w:ilvl="1" w:tplc="040C0003" w:tentative="1">
      <w:start w:val="1"/>
      <w:numFmt w:val="bullet"/>
      <w:lvlText w:val="o"/>
      <w:lvlJc w:val="left"/>
      <w:pPr>
        <w:ind w:left="3284" w:hanging="360"/>
      </w:pPr>
      <w:rPr>
        <w:rFonts w:ascii="Courier New" w:hAnsi="Courier New" w:hint="default"/>
      </w:rPr>
    </w:lvl>
    <w:lvl w:ilvl="2" w:tplc="040C0005" w:tentative="1">
      <w:start w:val="1"/>
      <w:numFmt w:val="bullet"/>
      <w:lvlText w:val=""/>
      <w:lvlJc w:val="left"/>
      <w:pPr>
        <w:ind w:left="4004" w:hanging="360"/>
      </w:pPr>
      <w:rPr>
        <w:rFonts w:ascii="Wingdings" w:hAnsi="Wingdings" w:hint="default"/>
      </w:rPr>
    </w:lvl>
    <w:lvl w:ilvl="3" w:tplc="040C0001" w:tentative="1">
      <w:start w:val="1"/>
      <w:numFmt w:val="bullet"/>
      <w:lvlText w:val=""/>
      <w:lvlJc w:val="left"/>
      <w:pPr>
        <w:ind w:left="4724" w:hanging="360"/>
      </w:pPr>
      <w:rPr>
        <w:rFonts w:ascii="Symbol" w:hAnsi="Symbol" w:hint="default"/>
      </w:rPr>
    </w:lvl>
    <w:lvl w:ilvl="4" w:tplc="040C0003" w:tentative="1">
      <w:start w:val="1"/>
      <w:numFmt w:val="bullet"/>
      <w:lvlText w:val="o"/>
      <w:lvlJc w:val="left"/>
      <w:pPr>
        <w:ind w:left="5444" w:hanging="360"/>
      </w:pPr>
      <w:rPr>
        <w:rFonts w:ascii="Courier New" w:hAnsi="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2">
    <w:nsid w:val="14094767"/>
    <w:multiLevelType w:val="hybridMultilevel"/>
    <w:tmpl w:val="F76A4AF6"/>
    <w:lvl w:ilvl="0" w:tplc="7944808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72CB9"/>
    <w:multiLevelType w:val="multilevel"/>
    <w:tmpl w:val="CE0C2CBA"/>
    <w:lvl w:ilvl="0">
      <w:start w:val="1"/>
      <w:numFmt w:val="decimal"/>
      <w:lvlText w:val="%1"/>
      <w:lvlJc w:val="left"/>
      <w:pPr>
        <w:ind w:left="480" w:hanging="480"/>
      </w:pPr>
      <w:rPr>
        <w:rFonts w:cs="Times New Roman" w:hint="default"/>
      </w:rPr>
    </w:lvl>
    <w:lvl w:ilvl="1">
      <w:start w:val="1"/>
      <w:numFmt w:val="decimal"/>
      <w:lvlText w:val="%1.%2"/>
      <w:lvlJc w:val="left"/>
      <w:pPr>
        <w:ind w:left="693" w:hanging="480"/>
      </w:pPr>
      <w:rPr>
        <w:rFonts w:cs="Times New Roman" w:hint="default"/>
      </w:rPr>
    </w:lvl>
    <w:lvl w:ilvl="2">
      <w:start w:val="1"/>
      <w:numFmt w:val="decimal"/>
      <w:lvlText w:val="%1.%2.%3"/>
      <w:lvlJc w:val="left"/>
      <w:pPr>
        <w:ind w:left="1146" w:hanging="720"/>
      </w:pPr>
      <w:rPr>
        <w:rFonts w:cs="Times New Roman" w:hint="default"/>
        <w:i/>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
    <w:nsid w:val="1B0256A7"/>
    <w:multiLevelType w:val="hybridMultilevel"/>
    <w:tmpl w:val="3188A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6">
    <w:nsid w:val="208C4330"/>
    <w:multiLevelType w:val="hybridMultilevel"/>
    <w:tmpl w:val="95A44E66"/>
    <w:lvl w:ilvl="0" w:tplc="70DACD3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8">
    <w:nsid w:val="2617067A"/>
    <w:multiLevelType w:val="hybridMultilevel"/>
    <w:tmpl w:val="75420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1A7FE4"/>
    <w:multiLevelType w:val="multilevel"/>
    <w:tmpl w:val="00D676E4"/>
    <w:lvl w:ilvl="0">
      <w:start w:val="10"/>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1"/>
      <w:numFmt w:val="decimal"/>
      <w:lvlText w:val="%3.1.4"/>
      <w:lvlJc w:val="left"/>
      <w:pPr>
        <w:ind w:left="1004" w:hanging="720"/>
      </w:pPr>
      <w:rPr>
        <w:rFonts w:hint="default"/>
        <w:i/>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0">
    <w:nsid w:val="31664EEC"/>
    <w:multiLevelType w:val="hybridMultilevel"/>
    <w:tmpl w:val="E5BCF1B6"/>
    <w:lvl w:ilvl="0" w:tplc="040C0001">
      <w:start w:val="1"/>
      <w:numFmt w:val="bullet"/>
      <w:lvlText w:val=""/>
      <w:lvlJc w:val="left"/>
      <w:pPr>
        <w:tabs>
          <w:tab w:val="num" w:pos="780"/>
        </w:tabs>
        <w:ind w:left="780" w:hanging="360"/>
      </w:pPr>
      <w:rPr>
        <w:rFonts w:ascii="Symbol" w:hAnsi="Symbol" w:hint="default"/>
      </w:rPr>
    </w:lvl>
    <w:lvl w:ilvl="1" w:tplc="643233C4">
      <w:numFmt w:val="bullet"/>
      <w:lvlText w:val="-"/>
      <w:lvlJc w:val="left"/>
      <w:pPr>
        <w:tabs>
          <w:tab w:val="num" w:pos="2204"/>
        </w:tabs>
        <w:ind w:left="2204" w:hanging="360"/>
      </w:pPr>
      <w:rPr>
        <w:rFonts w:ascii="Times New Roman" w:eastAsia="Times New Roman" w:hAnsi="Times New Roman" w:hint="default"/>
      </w:rPr>
    </w:lvl>
    <w:lvl w:ilvl="2" w:tplc="040C0005">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
    <w:nsid w:val="336554E0"/>
    <w:multiLevelType w:val="hybridMultilevel"/>
    <w:tmpl w:val="DAA8D92E"/>
    <w:lvl w:ilvl="0" w:tplc="1A9644DE">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0F6144"/>
    <w:multiLevelType w:val="multilevel"/>
    <w:tmpl w:val="0DCE0296"/>
    <w:lvl w:ilvl="0">
      <w:start w:val="10"/>
      <w:numFmt w:val="decimal"/>
      <w:lvlText w:val="%1"/>
      <w:lvlJc w:val="left"/>
      <w:pPr>
        <w:ind w:left="600" w:hanging="600"/>
      </w:pPr>
      <w:rPr>
        <w:rFonts w:cs="Times New Roman" w:hint="default"/>
      </w:rPr>
    </w:lvl>
    <w:lvl w:ilvl="1">
      <w:start w:val="2"/>
      <w:numFmt w:val="decimal"/>
      <w:lvlText w:val="%1.%2"/>
      <w:lvlJc w:val="left"/>
      <w:pPr>
        <w:ind w:left="813" w:hanging="600"/>
      </w:pPr>
      <w:rPr>
        <w:rFonts w:cs="Times New Roman" w:hint="default"/>
      </w:rPr>
    </w:lvl>
    <w:lvl w:ilvl="2">
      <w:start w:val="1"/>
      <w:numFmt w:val="decimal"/>
      <w:lvlText w:val="%3.2.3"/>
      <w:lvlJc w:val="left"/>
      <w:pPr>
        <w:ind w:left="1146" w:hanging="720"/>
      </w:pPr>
      <w:rPr>
        <w:rFonts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3">
    <w:nsid w:val="3D483E1A"/>
    <w:multiLevelType w:val="hybridMultilevel"/>
    <w:tmpl w:val="01349A8A"/>
    <w:lvl w:ilvl="0" w:tplc="501A6796">
      <w:start w:val="1"/>
      <w:numFmt w:val="bullet"/>
      <w:pStyle w:val="Prsentation-numrationniveau1"/>
      <w:lvlText w:val="–"/>
      <w:lvlJc w:val="left"/>
      <w:pPr>
        <w:ind w:left="360" w:hanging="360"/>
      </w:pPr>
      <w:rPr>
        <w:rFonts w:ascii="Times New Roman" w:hAnsi="Times New Roman" w:cs="Times New Roman" w:hint="default"/>
        <w:color w:val="205C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66723D"/>
    <w:multiLevelType w:val="hybridMultilevel"/>
    <w:tmpl w:val="A9F8FAA0"/>
    <w:lvl w:ilvl="0" w:tplc="5A5048D6">
      <w:start w:val="2"/>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6">
    <w:nsid w:val="41A22016"/>
    <w:multiLevelType w:val="hybridMultilevel"/>
    <w:tmpl w:val="358A36C8"/>
    <w:lvl w:ilvl="0" w:tplc="EF5EAA32">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262796"/>
    <w:multiLevelType w:val="hybridMultilevel"/>
    <w:tmpl w:val="D4567E84"/>
    <w:lvl w:ilvl="0" w:tplc="040C0003">
      <w:start w:val="1"/>
      <w:numFmt w:val="bullet"/>
      <w:lvlText w:val="o"/>
      <w:lvlJc w:val="left"/>
      <w:pPr>
        <w:ind w:left="786" w:hanging="360"/>
      </w:pPr>
      <w:rPr>
        <w:rFonts w:ascii="Courier New" w:hAnsi="Courier New" w:cs="Courier New"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53BE76F8"/>
    <w:multiLevelType w:val="hybridMultilevel"/>
    <w:tmpl w:val="A670AE14"/>
    <w:lvl w:ilvl="0" w:tplc="2506D182">
      <w:start w:val="1"/>
      <w:numFmt w:val="bullet"/>
      <w:lvlText w:val="-"/>
      <w:lvlJc w:val="left"/>
      <w:pPr>
        <w:tabs>
          <w:tab w:val="num" w:pos="1068"/>
        </w:tabs>
        <w:ind w:left="1068" w:hanging="360"/>
      </w:pPr>
      <w:rPr>
        <w:rFonts w:ascii="Arial" w:hAnsi="Arial" w:hint="default"/>
      </w:rPr>
    </w:lvl>
    <w:lvl w:ilvl="1" w:tplc="040C0003">
      <w:start w:val="1"/>
      <w:numFmt w:val="bullet"/>
      <w:lvlText w:val="o"/>
      <w:lvlJc w:val="left"/>
      <w:pPr>
        <w:tabs>
          <w:tab w:val="num" w:pos="348"/>
        </w:tabs>
        <w:ind w:left="348" w:hanging="360"/>
      </w:pPr>
      <w:rPr>
        <w:rFonts w:ascii="Courier New" w:hAnsi="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19">
    <w:nsid w:val="53E13552"/>
    <w:multiLevelType w:val="hybridMultilevel"/>
    <w:tmpl w:val="7AD80D9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3D3B9B"/>
    <w:multiLevelType w:val="multilevel"/>
    <w:tmpl w:val="66E8605C"/>
    <w:lvl w:ilvl="0">
      <w:start w:val="10"/>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1"/>
      <w:numFmt w:val="decimal"/>
      <w:lvlText w:val="%3.1.3"/>
      <w:lvlJc w:val="left"/>
      <w:pPr>
        <w:ind w:left="1004" w:hanging="720"/>
      </w:pPr>
      <w:rPr>
        <w:rFonts w:hint="default"/>
        <w:i/>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nsid w:val="5A2910D3"/>
    <w:multiLevelType w:val="hybridMultilevel"/>
    <w:tmpl w:val="57DE6896"/>
    <w:lvl w:ilvl="0" w:tplc="643233C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FA1771"/>
    <w:multiLevelType w:val="multilevel"/>
    <w:tmpl w:val="32CE5264"/>
    <w:lvl w:ilvl="0">
      <w:start w:val="10"/>
      <w:numFmt w:val="decimal"/>
      <w:lvlText w:val="%1"/>
      <w:lvlJc w:val="left"/>
      <w:pPr>
        <w:ind w:left="600" w:hanging="600"/>
      </w:pPr>
      <w:rPr>
        <w:rFonts w:cs="Times New Roman" w:hint="default"/>
      </w:rPr>
    </w:lvl>
    <w:lvl w:ilvl="1">
      <w:start w:val="2"/>
      <w:numFmt w:val="decimal"/>
      <w:lvlText w:val="%1.%2"/>
      <w:lvlJc w:val="left"/>
      <w:pPr>
        <w:ind w:left="813" w:hanging="600"/>
      </w:pPr>
      <w:rPr>
        <w:rFonts w:cs="Times New Roman" w:hint="default"/>
      </w:rPr>
    </w:lvl>
    <w:lvl w:ilvl="2">
      <w:start w:val="1"/>
      <w:numFmt w:val="decimal"/>
      <w:lvlText w:val="%3.2.1"/>
      <w:lvlJc w:val="left"/>
      <w:pPr>
        <w:ind w:left="1146" w:hanging="720"/>
      </w:pPr>
      <w:rPr>
        <w:rFonts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nsid w:val="625A510B"/>
    <w:multiLevelType w:val="hybridMultilevel"/>
    <w:tmpl w:val="27403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4D05C92"/>
    <w:multiLevelType w:val="multilevel"/>
    <w:tmpl w:val="4F84063E"/>
    <w:lvl w:ilvl="0">
      <w:start w:val="10"/>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1"/>
      <w:numFmt w:val="decimal"/>
      <w:lvlText w:val="%3.1.2"/>
      <w:lvlJc w:val="left"/>
      <w:pPr>
        <w:ind w:left="1004" w:hanging="720"/>
      </w:pPr>
      <w:rPr>
        <w:rFonts w:hint="default"/>
        <w:i/>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nsid w:val="6BAB5076"/>
    <w:multiLevelType w:val="hybridMultilevel"/>
    <w:tmpl w:val="0E3ED5AA"/>
    <w:lvl w:ilvl="0" w:tplc="D4740E5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071E35"/>
    <w:multiLevelType w:val="hybridMultilevel"/>
    <w:tmpl w:val="F53EEC3C"/>
    <w:lvl w:ilvl="0" w:tplc="DF8234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0610144"/>
    <w:multiLevelType w:val="hybridMultilevel"/>
    <w:tmpl w:val="CE867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3F55656"/>
    <w:multiLevelType w:val="hybridMultilevel"/>
    <w:tmpl w:val="0B68EA2E"/>
    <w:lvl w:ilvl="0" w:tplc="643233C4">
      <w:numFmt w:val="bullet"/>
      <w:lvlText w:val="-"/>
      <w:lvlJc w:val="left"/>
      <w:pPr>
        <w:ind w:left="840" w:hanging="360"/>
      </w:pPr>
      <w:rPr>
        <w:rFonts w:ascii="Times New Roman" w:eastAsia="Times New Roman" w:hAnsi="Times New Roman"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0">
    <w:nsid w:val="77A9592B"/>
    <w:multiLevelType w:val="hybridMultilevel"/>
    <w:tmpl w:val="FB36E5EE"/>
    <w:lvl w:ilvl="0" w:tplc="040C0013">
      <w:start w:val="1"/>
      <w:numFmt w:val="upperRoman"/>
      <w:lvlText w:val="%1."/>
      <w:lvlJc w:val="righ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31">
    <w:nsid w:val="7A7F38EB"/>
    <w:multiLevelType w:val="hybridMultilevel"/>
    <w:tmpl w:val="2D48B11C"/>
    <w:lvl w:ilvl="0" w:tplc="876E028C">
      <w:start w:val="1"/>
      <w:numFmt w:val="bullet"/>
      <w:pStyle w:val="Prsentation-numrationniveau2"/>
      <w:lvlText w:val="○"/>
      <w:lvlJc w:val="left"/>
      <w:pPr>
        <w:ind w:left="644" w:hanging="360"/>
      </w:pPr>
      <w:rPr>
        <w:rFonts w:ascii="Arial" w:hAnsi="Arial" w:hint="default"/>
        <w:color w:val="205CA7"/>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7CE40FCF"/>
    <w:multiLevelType w:val="multilevel"/>
    <w:tmpl w:val="E5046D1C"/>
    <w:lvl w:ilvl="0">
      <w:start w:val="1"/>
      <w:numFmt w:val="decimal"/>
      <w:lvlText w:val="%1"/>
      <w:lvlJc w:val="left"/>
      <w:pPr>
        <w:ind w:left="480" w:hanging="480"/>
      </w:pPr>
      <w:rPr>
        <w:rFonts w:cs="Times New Roman" w:hint="default"/>
      </w:rPr>
    </w:lvl>
    <w:lvl w:ilvl="1">
      <w:start w:val="2"/>
      <w:numFmt w:val="decimal"/>
      <w:lvlText w:val="%1.%2"/>
      <w:lvlJc w:val="left"/>
      <w:pPr>
        <w:ind w:left="693" w:hanging="480"/>
      </w:pPr>
      <w:rPr>
        <w:rFonts w:cs="Times New Roman" w:hint="default"/>
      </w:rPr>
    </w:lvl>
    <w:lvl w:ilvl="2">
      <w:start w:val="1"/>
      <w:numFmt w:val="decimal"/>
      <w:lvlText w:val="%1.%2.%3"/>
      <w:lvlJc w:val="left"/>
      <w:pPr>
        <w:ind w:left="1146" w:hanging="720"/>
      </w:pPr>
      <w:rPr>
        <w:rFonts w:cs="Times New Roman" w:hint="default"/>
        <w:i/>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3">
    <w:nsid w:val="7EAF4FB0"/>
    <w:multiLevelType w:val="multilevel"/>
    <w:tmpl w:val="95160F1C"/>
    <w:lvl w:ilvl="0">
      <w:start w:val="10"/>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1"/>
      <w:numFmt w:val="decimal"/>
      <w:lvlText w:val="%3.1.1"/>
      <w:lvlJc w:val="left"/>
      <w:pPr>
        <w:ind w:left="1004" w:hanging="720"/>
      </w:pPr>
      <w:rPr>
        <w:rFonts w:hint="default"/>
        <w:i/>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25"/>
  </w:num>
  <w:num w:numId="2">
    <w:abstractNumId w:val="25"/>
  </w:num>
  <w:num w:numId="3">
    <w:abstractNumId w:val="25"/>
  </w:num>
  <w:num w:numId="4">
    <w:abstractNumId w:val="25"/>
  </w:num>
  <w:num w:numId="5">
    <w:abstractNumId w:val="25"/>
  </w:num>
  <w:num w:numId="6">
    <w:abstractNumId w:val="5"/>
  </w:num>
  <w:num w:numId="7">
    <w:abstractNumId w:val="15"/>
  </w:num>
  <w:num w:numId="8">
    <w:abstractNumId w:val="7"/>
  </w:num>
  <w:num w:numId="9">
    <w:abstractNumId w:val="31"/>
  </w:num>
  <w:num w:numId="10">
    <w:abstractNumId w:val="16"/>
  </w:num>
  <w:num w:numId="11">
    <w:abstractNumId w:val="11"/>
  </w:num>
  <w:num w:numId="12">
    <w:abstractNumId w:val="26"/>
  </w:num>
  <w:num w:numId="13">
    <w:abstractNumId w:val="13"/>
  </w:num>
  <w:num w:numId="14">
    <w:abstractNumId w:val="31"/>
  </w:num>
  <w:num w:numId="15">
    <w:abstractNumId w:val="31"/>
  </w:num>
  <w:num w:numId="16">
    <w:abstractNumId w:val="27"/>
  </w:num>
  <w:num w:numId="17">
    <w:abstractNumId w:val="23"/>
  </w:num>
  <w:num w:numId="18">
    <w:abstractNumId w:val="28"/>
  </w:num>
  <w:num w:numId="19">
    <w:abstractNumId w:val="6"/>
  </w:num>
  <w:num w:numId="20">
    <w:abstractNumId w:val="2"/>
  </w:num>
  <w:num w:numId="21">
    <w:abstractNumId w:val="10"/>
  </w:num>
  <w:num w:numId="22">
    <w:abstractNumId w:val="1"/>
  </w:num>
  <w:num w:numId="23">
    <w:abstractNumId w:val="19"/>
  </w:num>
  <w:num w:numId="24">
    <w:abstractNumId w:val="3"/>
  </w:num>
  <w:num w:numId="25">
    <w:abstractNumId w:val="32"/>
  </w:num>
  <w:num w:numId="26">
    <w:abstractNumId w:val="4"/>
  </w:num>
  <w:num w:numId="27">
    <w:abstractNumId w:val="29"/>
  </w:num>
  <w:num w:numId="28">
    <w:abstractNumId w:val="21"/>
  </w:num>
  <w:num w:numId="29">
    <w:abstractNumId w:val="30"/>
  </w:num>
  <w:num w:numId="30">
    <w:abstractNumId w:val="22"/>
  </w:num>
  <w:num w:numId="31">
    <w:abstractNumId w:val="8"/>
  </w:num>
  <w:num w:numId="32">
    <w:abstractNumId w:val="33"/>
  </w:num>
  <w:num w:numId="33">
    <w:abstractNumId w:val="24"/>
  </w:num>
  <w:num w:numId="34">
    <w:abstractNumId w:val="9"/>
  </w:num>
  <w:num w:numId="35">
    <w:abstractNumId w:val="20"/>
  </w:num>
  <w:num w:numId="36">
    <w:abstractNumId w:val="0"/>
  </w:num>
  <w:num w:numId="37">
    <w:abstractNumId w:val="12"/>
  </w:num>
  <w:num w:numId="38">
    <w:abstractNumId w:val="14"/>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67F2F"/>
    <w:rsid w:val="00021E8F"/>
    <w:rsid w:val="00043183"/>
    <w:rsid w:val="00043444"/>
    <w:rsid w:val="00050CB6"/>
    <w:rsid w:val="00063070"/>
    <w:rsid w:val="00073DC6"/>
    <w:rsid w:val="00090784"/>
    <w:rsid w:val="0009571B"/>
    <w:rsid w:val="00096481"/>
    <w:rsid w:val="000B0226"/>
    <w:rsid w:val="000C06D3"/>
    <w:rsid w:val="000C1EB1"/>
    <w:rsid w:val="000C3928"/>
    <w:rsid w:val="000D3935"/>
    <w:rsid w:val="000D4A47"/>
    <w:rsid w:val="000E7948"/>
    <w:rsid w:val="001004E5"/>
    <w:rsid w:val="001035F8"/>
    <w:rsid w:val="00104338"/>
    <w:rsid w:val="001309E3"/>
    <w:rsid w:val="00131399"/>
    <w:rsid w:val="00131FC2"/>
    <w:rsid w:val="00143378"/>
    <w:rsid w:val="0015570D"/>
    <w:rsid w:val="00174559"/>
    <w:rsid w:val="001859D6"/>
    <w:rsid w:val="00191777"/>
    <w:rsid w:val="00192CC7"/>
    <w:rsid w:val="00194CDF"/>
    <w:rsid w:val="001A4FF6"/>
    <w:rsid w:val="001C22C8"/>
    <w:rsid w:val="001F0204"/>
    <w:rsid w:val="002012F9"/>
    <w:rsid w:val="00203CD5"/>
    <w:rsid w:val="00205109"/>
    <w:rsid w:val="00207BE8"/>
    <w:rsid w:val="002212B4"/>
    <w:rsid w:val="002253CB"/>
    <w:rsid w:val="0025779C"/>
    <w:rsid w:val="0026195D"/>
    <w:rsid w:val="00265CD4"/>
    <w:rsid w:val="00266530"/>
    <w:rsid w:val="00267F2F"/>
    <w:rsid w:val="00273188"/>
    <w:rsid w:val="00295EB7"/>
    <w:rsid w:val="00297007"/>
    <w:rsid w:val="002B04F6"/>
    <w:rsid w:val="002C1CB2"/>
    <w:rsid w:val="002F7C9F"/>
    <w:rsid w:val="0033098C"/>
    <w:rsid w:val="0034770C"/>
    <w:rsid w:val="003534FA"/>
    <w:rsid w:val="00363AA9"/>
    <w:rsid w:val="00372A53"/>
    <w:rsid w:val="003766BD"/>
    <w:rsid w:val="00380F63"/>
    <w:rsid w:val="00381C50"/>
    <w:rsid w:val="00394DB2"/>
    <w:rsid w:val="003A10DA"/>
    <w:rsid w:val="003C22B0"/>
    <w:rsid w:val="003C2F75"/>
    <w:rsid w:val="003D242C"/>
    <w:rsid w:val="003E5DAE"/>
    <w:rsid w:val="003F18AA"/>
    <w:rsid w:val="003F3927"/>
    <w:rsid w:val="003F5423"/>
    <w:rsid w:val="003F7FDC"/>
    <w:rsid w:val="00414550"/>
    <w:rsid w:val="004308EA"/>
    <w:rsid w:val="00450A16"/>
    <w:rsid w:val="00467188"/>
    <w:rsid w:val="00470D1B"/>
    <w:rsid w:val="004754E7"/>
    <w:rsid w:val="0047695C"/>
    <w:rsid w:val="004C41C2"/>
    <w:rsid w:val="004D732A"/>
    <w:rsid w:val="005028B4"/>
    <w:rsid w:val="005035FC"/>
    <w:rsid w:val="0053202F"/>
    <w:rsid w:val="005439C7"/>
    <w:rsid w:val="00556FDB"/>
    <w:rsid w:val="00570698"/>
    <w:rsid w:val="0057118C"/>
    <w:rsid w:val="00585602"/>
    <w:rsid w:val="00586A52"/>
    <w:rsid w:val="00595E8F"/>
    <w:rsid w:val="00596B91"/>
    <w:rsid w:val="005A1E6C"/>
    <w:rsid w:val="005A3CD6"/>
    <w:rsid w:val="005A699E"/>
    <w:rsid w:val="005B24D1"/>
    <w:rsid w:val="005C1B0C"/>
    <w:rsid w:val="005D1FAE"/>
    <w:rsid w:val="005D2A67"/>
    <w:rsid w:val="005E2049"/>
    <w:rsid w:val="005E71C1"/>
    <w:rsid w:val="005F41A1"/>
    <w:rsid w:val="0060024F"/>
    <w:rsid w:val="00604EE3"/>
    <w:rsid w:val="006072CD"/>
    <w:rsid w:val="0061247F"/>
    <w:rsid w:val="00617BF9"/>
    <w:rsid w:val="00625C73"/>
    <w:rsid w:val="00625EDF"/>
    <w:rsid w:val="00626B2F"/>
    <w:rsid w:val="00631A57"/>
    <w:rsid w:val="006328A6"/>
    <w:rsid w:val="006578E9"/>
    <w:rsid w:val="00667C10"/>
    <w:rsid w:val="00670B6C"/>
    <w:rsid w:val="006762AB"/>
    <w:rsid w:val="006A6DF3"/>
    <w:rsid w:val="006A6ECC"/>
    <w:rsid w:val="006A7C49"/>
    <w:rsid w:val="006B5A4D"/>
    <w:rsid w:val="006C16EE"/>
    <w:rsid w:val="006D3A24"/>
    <w:rsid w:val="006E23B5"/>
    <w:rsid w:val="006F73E1"/>
    <w:rsid w:val="0070056A"/>
    <w:rsid w:val="00705750"/>
    <w:rsid w:val="00723906"/>
    <w:rsid w:val="00736C43"/>
    <w:rsid w:val="00753599"/>
    <w:rsid w:val="00755646"/>
    <w:rsid w:val="00757D16"/>
    <w:rsid w:val="007606B6"/>
    <w:rsid w:val="00770ACE"/>
    <w:rsid w:val="00771526"/>
    <w:rsid w:val="0077693C"/>
    <w:rsid w:val="00777531"/>
    <w:rsid w:val="00783940"/>
    <w:rsid w:val="00791F65"/>
    <w:rsid w:val="007A09D7"/>
    <w:rsid w:val="007A0ED6"/>
    <w:rsid w:val="007A15AF"/>
    <w:rsid w:val="007A220D"/>
    <w:rsid w:val="007A375E"/>
    <w:rsid w:val="007B21AC"/>
    <w:rsid w:val="007D3D6A"/>
    <w:rsid w:val="007D591D"/>
    <w:rsid w:val="0080179C"/>
    <w:rsid w:val="00802AA5"/>
    <w:rsid w:val="00803305"/>
    <w:rsid w:val="008357F8"/>
    <w:rsid w:val="00844E94"/>
    <w:rsid w:val="0085565D"/>
    <w:rsid w:val="008712CD"/>
    <w:rsid w:val="00887A1E"/>
    <w:rsid w:val="00891CBD"/>
    <w:rsid w:val="00894163"/>
    <w:rsid w:val="00897616"/>
    <w:rsid w:val="008A54A2"/>
    <w:rsid w:val="008C4C20"/>
    <w:rsid w:val="008C5B43"/>
    <w:rsid w:val="008D342A"/>
    <w:rsid w:val="008E1A6B"/>
    <w:rsid w:val="008E273E"/>
    <w:rsid w:val="00904651"/>
    <w:rsid w:val="009154D3"/>
    <w:rsid w:val="00915D7D"/>
    <w:rsid w:val="00925582"/>
    <w:rsid w:val="00925821"/>
    <w:rsid w:val="00926A33"/>
    <w:rsid w:val="00927027"/>
    <w:rsid w:val="00955F73"/>
    <w:rsid w:val="00956421"/>
    <w:rsid w:val="0096358B"/>
    <w:rsid w:val="00967042"/>
    <w:rsid w:val="009721C2"/>
    <w:rsid w:val="00974959"/>
    <w:rsid w:val="00985FA4"/>
    <w:rsid w:val="00987238"/>
    <w:rsid w:val="009A1EF3"/>
    <w:rsid w:val="009C10EC"/>
    <w:rsid w:val="009C19FC"/>
    <w:rsid w:val="009C1A9A"/>
    <w:rsid w:val="009D3CA1"/>
    <w:rsid w:val="009F4F64"/>
    <w:rsid w:val="00A02C19"/>
    <w:rsid w:val="00A2542F"/>
    <w:rsid w:val="00A270DE"/>
    <w:rsid w:val="00A3021D"/>
    <w:rsid w:val="00A41CDD"/>
    <w:rsid w:val="00A436EB"/>
    <w:rsid w:val="00A53916"/>
    <w:rsid w:val="00A619F2"/>
    <w:rsid w:val="00A638CA"/>
    <w:rsid w:val="00A65B4D"/>
    <w:rsid w:val="00A65E97"/>
    <w:rsid w:val="00A67CCF"/>
    <w:rsid w:val="00A7398C"/>
    <w:rsid w:val="00A90ADB"/>
    <w:rsid w:val="00A94314"/>
    <w:rsid w:val="00A94E1C"/>
    <w:rsid w:val="00AA6EE7"/>
    <w:rsid w:val="00AB5DE9"/>
    <w:rsid w:val="00AC20BE"/>
    <w:rsid w:val="00AC3F28"/>
    <w:rsid w:val="00AC6F54"/>
    <w:rsid w:val="00AD5563"/>
    <w:rsid w:val="00AE4659"/>
    <w:rsid w:val="00AF159F"/>
    <w:rsid w:val="00AF78CE"/>
    <w:rsid w:val="00B03CEF"/>
    <w:rsid w:val="00B117DD"/>
    <w:rsid w:val="00B25AC4"/>
    <w:rsid w:val="00B37236"/>
    <w:rsid w:val="00B40BCF"/>
    <w:rsid w:val="00B55BAA"/>
    <w:rsid w:val="00B572B0"/>
    <w:rsid w:val="00B725E9"/>
    <w:rsid w:val="00B76DDB"/>
    <w:rsid w:val="00B81063"/>
    <w:rsid w:val="00B82CDF"/>
    <w:rsid w:val="00B85A11"/>
    <w:rsid w:val="00B951C3"/>
    <w:rsid w:val="00BC1F49"/>
    <w:rsid w:val="00BC232F"/>
    <w:rsid w:val="00BC5A75"/>
    <w:rsid w:val="00BD2225"/>
    <w:rsid w:val="00BE4517"/>
    <w:rsid w:val="00C11206"/>
    <w:rsid w:val="00C23D52"/>
    <w:rsid w:val="00C24E90"/>
    <w:rsid w:val="00C309A2"/>
    <w:rsid w:val="00C4290C"/>
    <w:rsid w:val="00C544BA"/>
    <w:rsid w:val="00C5575C"/>
    <w:rsid w:val="00C746CA"/>
    <w:rsid w:val="00C74785"/>
    <w:rsid w:val="00C80224"/>
    <w:rsid w:val="00CD3D2F"/>
    <w:rsid w:val="00CE47B6"/>
    <w:rsid w:val="00D0080A"/>
    <w:rsid w:val="00D07108"/>
    <w:rsid w:val="00D16F72"/>
    <w:rsid w:val="00D17E55"/>
    <w:rsid w:val="00D23B70"/>
    <w:rsid w:val="00D40452"/>
    <w:rsid w:val="00D57A91"/>
    <w:rsid w:val="00D85C89"/>
    <w:rsid w:val="00D86400"/>
    <w:rsid w:val="00DA7408"/>
    <w:rsid w:val="00DC0A29"/>
    <w:rsid w:val="00DD0A2D"/>
    <w:rsid w:val="00DD3A55"/>
    <w:rsid w:val="00DE74F7"/>
    <w:rsid w:val="00DF544A"/>
    <w:rsid w:val="00DF60FA"/>
    <w:rsid w:val="00E01C55"/>
    <w:rsid w:val="00E17617"/>
    <w:rsid w:val="00E33A03"/>
    <w:rsid w:val="00E569E5"/>
    <w:rsid w:val="00E600F1"/>
    <w:rsid w:val="00E70B3A"/>
    <w:rsid w:val="00E761ED"/>
    <w:rsid w:val="00E86B47"/>
    <w:rsid w:val="00EA2811"/>
    <w:rsid w:val="00EA3798"/>
    <w:rsid w:val="00EC44BF"/>
    <w:rsid w:val="00ED4FF0"/>
    <w:rsid w:val="00F01CC8"/>
    <w:rsid w:val="00F13A02"/>
    <w:rsid w:val="00F23E2E"/>
    <w:rsid w:val="00F300D9"/>
    <w:rsid w:val="00F415D3"/>
    <w:rsid w:val="00F47D36"/>
    <w:rsid w:val="00F52902"/>
    <w:rsid w:val="00F54F11"/>
    <w:rsid w:val="00F55A51"/>
    <w:rsid w:val="00F91D40"/>
    <w:rsid w:val="00F972A5"/>
    <w:rsid w:val="00FA00A0"/>
    <w:rsid w:val="00FA0385"/>
    <w:rsid w:val="00FA3D15"/>
    <w:rsid w:val="00FB741A"/>
    <w:rsid w:val="00FC51F3"/>
    <w:rsid w:val="00FE3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link w:val="Titre1Car"/>
    <w:uiPriority w:val="99"/>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uiPriority w:val="99"/>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link w:val="Titre3Car"/>
    <w:uiPriority w:val="99"/>
    <w:qFormat/>
    <w:rsid w:val="0061247F"/>
    <w:pPr>
      <w:numPr>
        <w:ilvl w:val="2"/>
        <w:numId w:val="3"/>
      </w:numPr>
      <w:ind w:left="680" w:hanging="680"/>
      <w:outlineLvl w:val="2"/>
    </w:pPr>
    <w:rPr>
      <w:b/>
      <w:sz w:val="24"/>
    </w:rPr>
  </w:style>
  <w:style w:type="paragraph" w:styleId="Titre4">
    <w:name w:val="heading 4"/>
    <w:basedOn w:val="Titre3"/>
    <w:next w:val="Normal"/>
    <w:link w:val="Titre4Car"/>
    <w:uiPriority w:val="99"/>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E1A6B"/>
    <w:rPr>
      <w:rFonts w:ascii="Arial" w:hAnsi="Arial"/>
      <w:b/>
      <w:sz w:val="36"/>
    </w:rPr>
  </w:style>
  <w:style w:type="character" w:customStyle="1" w:styleId="Titre2Car">
    <w:name w:val="Titre 2 Car"/>
    <w:basedOn w:val="Policepardfaut"/>
    <w:link w:val="Titre2"/>
    <w:uiPriority w:val="99"/>
    <w:locked/>
    <w:rsid w:val="008E1A6B"/>
    <w:rPr>
      <w:rFonts w:ascii="Arial" w:hAnsi="Arial"/>
      <w:sz w:val="32"/>
    </w:rPr>
  </w:style>
  <w:style w:type="character" w:customStyle="1" w:styleId="Titre3Car">
    <w:name w:val="Titre 3 Car"/>
    <w:basedOn w:val="Policepardfaut"/>
    <w:link w:val="Titre3"/>
    <w:uiPriority w:val="99"/>
    <w:locked/>
    <w:rsid w:val="008E1A6B"/>
    <w:rPr>
      <w:rFonts w:ascii="Arial" w:hAnsi="Arial"/>
      <w:b/>
      <w:sz w:val="24"/>
    </w:rPr>
  </w:style>
  <w:style w:type="character" w:customStyle="1" w:styleId="Titre4Car">
    <w:name w:val="Titre 4 Car"/>
    <w:basedOn w:val="Policepardfaut"/>
    <w:link w:val="Titre4"/>
    <w:uiPriority w:val="99"/>
    <w:locked/>
    <w:rsid w:val="008E1A6B"/>
    <w:rPr>
      <w:rFonts w:ascii="Arial" w:hAnsi="Arial"/>
      <w:sz w:val="22"/>
    </w:rPr>
  </w:style>
  <w:style w:type="character" w:styleId="Appelnotedebasdep">
    <w:name w:val="footnote reference"/>
    <w:basedOn w:val="Policepardfaut"/>
    <w:uiPriority w:val="99"/>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021E8F"/>
    <w:rPr>
      <w:sz w:val="18"/>
    </w:rPr>
  </w:style>
  <w:style w:type="paragraph" w:styleId="Notedebasdepage">
    <w:name w:val="footnote text"/>
    <w:basedOn w:val="Normal"/>
    <w:link w:val="NotedebasdepageCar"/>
    <w:uiPriority w:val="99"/>
    <w:semiHidden/>
    <w:rsid w:val="0061247F"/>
    <w:pPr>
      <w:spacing w:before="40" w:after="40"/>
      <w:ind w:left="170" w:right="851" w:hanging="170"/>
    </w:pPr>
    <w:rPr>
      <w:sz w:val="16"/>
    </w:rPr>
  </w:style>
  <w:style w:type="character" w:customStyle="1" w:styleId="NotedebasdepageCar">
    <w:name w:val="Note de bas de page Car"/>
    <w:basedOn w:val="Policepardfaut"/>
    <w:link w:val="Notedebasdepage"/>
    <w:uiPriority w:val="99"/>
    <w:semiHidden/>
    <w:locked/>
    <w:rsid w:val="00A94314"/>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locked/>
    <w:rsid w:val="008E1A6B"/>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uiPriority w:val="99"/>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uiPriority w:val="99"/>
    <w:rsid w:val="00C544BA"/>
    <w:rPr>
      <w:rFonts w:ascii="Arial" w:eastAsia="Times New Roman" w:hAnsi="Arial" w:cs="Times New Roman"/>
      <w:color w:val="17365D"/>
      <w:spacing w:val="5"/>
      <w:kern w:val="28"/>
      <w:sz w:val="52"/>
      <w:szCs w:val="52"/>
    </w:rPr>
  </w:style>
  <w:style w:type="paragraph" w:customStyle="1" w:styleId="Prsentation-Titredudocument">
    <w:name w:val="Présentation - Titre du document"/>
    <w:basedOn w:val="Normal"/>
    <w:next w:val="Normal"/>
    <w:autoRedefine/>
    <w:qFormat/>
    <w:rsid w:val="009721C2"/>
    <w:pPr>
      <w:spacing w:before="240"/>
      <w:jc w:val="center"/>
    </w:pPr>
    <w:rPr>
      <w:rFonts w:ascii="Arial Gras" w:hAnsi="Arial Gras"/>
      <w:b/>
      <w:color w:val="205CA7"/>
      <w:sz w:val="32"/>
    </w:rPr>
  </w:style>
  <w:style w:type="paragraph" w:customStyle="1" w:styleId="Prsentation-Titre1bleuprsentationcontenurglesderemise">
    <w:name w:val="Présentation - Titre 1 bleu (présentation contenu règles de remise)"/>
    <w:basedOn w:val="Normal"/>
    <w:next w:val="Normal"/>
    <w:autoRedefine/>
    <w:qFormat/>
    <w:rsid w:val="007A09D7"/>
    <w:pPr>
      <w:spacing w:before="360"/>
    </w:pPr>
    <w:rPr>
      <w:rFonts w:ascii="Arial" w:hAnsi="Arial"/>
      <w:b/>
      <w:color w:val="205CA7"/>
      <w:sz w:val="24"/>
    </w:rPr>
  </w:style>
  <w:style w:type="paragraph" w:customStyle="1" w:styleId="Prsentation-Titre2lignescolonnes">
    <w:name w:val="Présentation - Titre 2 lignes colonnes"/>
    <w:basedOn w:val="Normal"/>
    <w:next w:val="Normal"/>
    <w:autoRedefine/>
    <w:qFormat/>
    <w:rsid w:val="00A90ADB"/>
    <w:pPr>
      <w:spacing w:after="120"/>
    </w:pPr>
    <w:rPr>
      <w:rFonts w:ascii="Arial" w:hAnsi="Arial"/>
    </w:rPr>
  </w:style>
  <w:style w:type="paragraph" w:customStyle="1" w:styleId="Prsentation-Titre3italiquegras">
    <w:name w:val="Présentation - Titre 3 italique gras"/>
    <w:basedOn w:val="Normal"/>
    <w:next w:val="Normal"/>
    <w:autoRedefine/>
    <w:qFormat/>
    <w:rsid w:val="000C06D3"/>
    <w:pPr>
      <w:spacing w:before="120" w:after="120"/>
    </w:pPr>
    <w:rPr>
      <w:rFonts w:cs="Arial"/>
      <w:b/>
      <w:i/>
    </w:rPr>
  </w:style>
  <w:style w:type="paragraph" w:customStyle="1" w:styleId="Prsentation-numrationniveau1">
    <w:name w:val="Présentation - énumération niveau 1"/>
    <w:basedOn w:val="Normal"/>
    <w:next w:val="Normal"/>
    <w:autoRedefine/>
    <w:qFormat/>
    <w:rsid w:val="000C06D3"/>
    <w:pPr>
      <w:numPr>
        <w:numId w:val="13"/>
      </w:numPr>
      <w:tabs>
        <w:tab w:val="left" w:pos="284"/>
      </w:tabs>
      <w:spacing w:before="120"/>
      <w:ind w:left="284" w:hanging="284"/>
    </w:pPr>
  </w:style>
  <w:style w:type="paragraph" w:customStyle="1" w:styleId="Prsentation-numrationniveau2">
    <w:name w:val="Présentation - énumération niveau 2"/>
    <w:basedOn w:val="Normal"/>
    <w:next w:val="Normal"/>
    <w:autoRedefine/>
    <w:qFormat/>
    <w:rsid w:val="00B81063"/>
    <w:pPr>
      <w:numPr>
        <w:numId w:val="15"/>
      </w:numPr>
      <w:spacing w:before="120"/>
    </w:pPr>
  </w:style>
  <w:style w:type="paragraph" w:customStyle="1" w:styleId="Prsentation-Titreintermdiaire">
    <w:name w:val="Présentation - Titre intermédiaire"/>
    <w:basedOn w:val="Normal"/>
    <w:next w:val="Normal"/>
    <w:autoRedefine/>
    <w:qFormat/>
    <w:rsid w:val="003E5DAE"/>
    <w:pPr>
      <w:spacing w:after="120"/>
    </w:pPr>
    <w:rPr>
      <w:sz w:val="24"/>
      <w:szCs w:val="16"/>
    </w:rPr>
  </w:style>
  <w:style w:type="paragraph" w:customStyle="1" w:styleId="Prsentation-Textecourant">
    <w:name w:val="Présentation - Texte courant"/>
    <w:basedOn w:val="Normal"/>
    <w:next w:val="Normal"/>
    <w:autoRedefine/>
    <w:qFormat/>
    <w:rsid w:val="0096358B"/>
  </w:style>
  <w:style w:type="paragraph" w:customStyle="1" w:styleId="Prsentation-Date">
    <w:name w:val="Présentation - Date"/>
    <w:basedOn w:val="Normal"/>
    <w:next w:val="Normal"/>
    <w:autoRedefine/>
    <w:qFormat/>
    <w:rsid w:val="00AB5DE9"/>
    <w:pPr>
      <w:jc w:val="center"/>
    </w:pPr>
    <w:rPr>
      <w:rFonts w:ascii="Arial" w:hAnsi="Arial"/>
      <w:i/>
    </w:rPr>
  </w:style>
  <w:style w:type="paragraph" w:customStyle="1" w:styleId="Presentationparagrapheenumrationniveau1">
    <w:name w:val="Presentation paragraphe enumération niveau 1"/>
    <w:basedOn w:val="Normal"/>
    <w:next w:val="Normal"/>
    <w:autoRedefine/>
    <w:qFormat/>
    <w:rsid w:val="007A09D7"/>
    <w:pPr>
      <w:spacing w:before="120"/>
      <w:ind w:left="284"/>
    </w:pPr>
  </w:style>
  <w:style w:type="paragraph" w:customStyle="1" w:styleId="Prsentationparagrapheniveau2">
    <w:name w:val="Présentation paragraphe niveau 2"/>
    <w:basedOn w:val="Normal"/>
    <w:next w:val="Normal"/>
    <w:autoRedefine/>
    <w:qFormat/>
    <w:rsid w:val="00A436EB"/>
    <w:pPr>
      <w:spacing w:before="120"/>
      <w:ind w:left="567"/>
    </w:pPr>
  </w:style>
  <w:style w:type="paragraph" w:customStyle="1" w:styleId="Prsentation-Notedebasdepage">
    <w:name w:val="Présentation - Note de bas de page"/>
    <w:basedOn w:val="Normal"/>
    <w:autoRedefine/>
    <w:qFormat/>
    <w:rsid w:val="00450A16"/>
    <w:rPr>
      <w:rFonts w:ascii="Arial" w:hAnsi="Arial"/>
      <w:i/>
      <w:sz w:val="16"/>
    </w:rPr>
  </w:style>
  <w:style w:type="paragraph" w:customStyle="1" w:styleId="Prsentation-Textecourantitalique">
    <w:name w:val="Présentation - Texte courant italique"/>
    <w:basedOn w:val="Normal"/>
    <w:autoRedefine/>
    <w:qFormat/>
    <w:rsid w:val="00974959"/>
    <w:rPr>
      <w:i/>
    </w:rPr>
  </w:style>
  <w:style w:type="paragraph" w:customStyle="1" w:styleId="Prsentation-Reponses-FAQ">
    <w:name w:val="Présentation- Reponses-FAQ"/>
    <w:basedOn w:val="Normal"/>
    <w:next w:val="Prsentation-Textecourant"/>
    <w:qFormat/>
    <w:rsid w:val="006F73E1"/>
    <w:pPr>
      <w:ind w:left="567"/>
    </w:pPr>
    <w:rPr>
      <w:rFonts w:ascii="Arial" w:hAnsi="Arial"/>
      <w:sz w:val="20"/>
    </w:rPr>
  </w:style>
  <w:style w:type="character" w:styleId="Lienhypertexte">
    <w:name w:val="Hyperlink"/>
    <w:basedOn w:val="Policepardfaut"/>
    <w:uiPriority w:val="99"/>
    <w:rsid w:val="00A94314"/>
    <w:rPr>
      <w:rFonts w:cs="Times New Roman"/>
      <w:color w:val="0000FF"/>
      <w:u w:val="single"/>
    </w:rPr>
  </w:style>
  <w:style w:type="character" w:styleId="Lienhypertextesuivivisit">
    <w:name w:val="FollowedHyperlink"/>
    <w:basedOn w:val="Policepardfaut"/>
    <w:rsid w:val="00A94314"/>
    <w:rPr>
      <w:color w:val="800080" w:themeColor="followedHyperlink"/>
      <w:u w:val="single"/>
    </w:rPr>
  </w:style>
  <w:style w:type="paragraph" w:styleId="Textedebulles">
    <w:name w:val="Balloon Text"/>
    <w:basedOn w:val="Normal"/>
    <w:link w:val="TextedebullesCar"/>
    <w:uiPriority w:val="99"/>
    <w:rsid w:val="00021E8F"/>
    <w:rPr>
      <w:rFonts w:ascii="Tahoma" w:hAnsi="Tahoma" w:cs="Tahoma"/>
      <w:sz w:val="16"/>
      <w:szCs w:val="16"/>
    </w:rPr>
  </w:style>
  <w:style w:type="character" w:customStyle="1" w:styleId="TextedebullesCar">
    <w:name w:val="Texte de bulles Car"/>
    <w:basedOn w:val="Policepardfaut"/>
    <w:link w:val="Textedebulles"/>
    <w:uiPriority w:val="99"/>
    <w:rsid w:val="00021E8F"/>
    <w:rPr>
      <w:rFonts w:ascii="Tahoma" w:hAnsi="Tahoma" w:cs="Tahoma"/>
      <w:sz w:val="16"/>
      <w:szCs w:val="16"/>
    </w:rPr>
  </w:style>
  <w:style w:type="paragraph" w:customStyle="1" w:styleId="Prsentation-Titre4italique">
    <w:name w:val="Présentation - Titre 4 italique"/>
    <w:basedOn w:val="Normal"/>
    <w:next w:val="Normal"/>
    <w:rsid w:val="00DA7408"/>
    <w:pPr>
      <w:tabs>
        <w:tab w:val="left" w:pos="709"/>
      </w:tabs>
      <w:spacing w:after="120"/>
    </w:pPr>
    <w:rPr>
      <w:i/>
      <w:iCs/>
    </w:rPr>
  </w:style>
  <w:style w:type="paragraph" w:customStyle="1" w:styleId="Prsentation-Titreonglet">
    <w:name w:val="Présentation - Titre onglet"/>
    <w:basedOn w:val="Normal"/>
    <w:next w:val="Normal"/>
    <w:autoRedefine/>
    <w:qFormat/>
    <w:rsid w:val="000C06D3"/>
    <w:pPr>
      <w:spacing w:after="120"/>
    </w:pPr>
    <w:rPr>
      <w:rFonts w:ascii="Arial" w:hAnsi="Arial"/>
      <w:b/>
      <w:bCs/>
      <w:i/>
      <w:iCs/>
      <w:color w:val="003B8E"/>
      <w:sz w:val="20"/>
    </w:rPr>
  </w:style>
  <w:style w:type="paragraph" w:styleId="Paragraphedeliste">
    <w:name w:val="List Paragraph"/>
    <w:basedOn w:val="Normal"/>
    <w:uiPriority w:val="99"/>
    <w:qFormat/>
    <w:rsid w:val="00AF159F"/>
    <w:pPr>
      <w:ind w:left="720"/>
      <w:contextualSpacing/>
    </w:pPr>
  </w:style>
  <w:style w:type="paragraph" w:customStyle="1" w:styleId="Prsentation-nomsdeselements">
    <w:name w:val="Présentation - noms des elements"/>
    <w:basedOn w:val="Normal"/>
    <w:next w:val="Normal"/>
    <w:qFormat/>
    <w:rsid w:val="00DA7408"/>
    <w:pPr>
      <w:tabs>
        <w:tab w:val="left" w:pos="709"/>
      </w:tabs>
      <w:ind w:left="709" w:hanging="709"/>
    </w:pPr>
  </w:style>
  <w:style w:type="paragraph" w:customStyle="1" w:styleId="Prsentation-contenutableau">
    <w:name w:val="Présentation - contenu tableau"/>
    <w:basedOn w:val="Normal"/>
    <w:next w:val="Normal"/>
    <w:qFormat/>
    <w:rsid w:val="00297007"/>
    <w:pPr>
      <w:jc w:val="left"/>
    </w:pPr>
    <w:rPr>
      <w:rFonts w:ascii="Arial" w:hAnsi="Arial"/>
      <w:bCs/>
      <w:sz w:val="16"/>
      <w:szCs w:val="24"/>
    </w:rPr>
  </w:style>
  <w:style w:type="paragraph" w:customStyle="1" w:styleId="Default">
    <w:name w:val="Default"/>
    <w:rsid w:val="00844E94"/>
    <w:pPr>
      <w:autoSpaceDE w:val="0"/>
      <w:autoSpaceDN w:val="0"/>
      <w:adjustRightInd w:val="0"/>
    </w:pPr>
    <w:rPr>
      <w:rFonts w:ascii="Myriad" w:hAnsi="Myriad" w:cs="Myriad"/>
      <w:color w:val="000000"/>
      <w:sz w:val="24"/>
      <w:szCs w:val="24"/>
    </w:rPr>
  </w:style>
  <w:style w:type="character" w:styleId="Marquedecommentaire">
    <w:name w:val="annotation reference"/>
    <w:basedOn w:val="Policepardfaut"/>
    <w:uiPriority w:val="99"/>
    <w:rsid w:val="00B951C3"/>
    <w:rPr>
      <w:sz w:val="16"/>
      <w:szCs w:val="16"/>
    </w:rPr>
  </w:style>
  <w:style w:type="paragraph" w:styleId="Commentaire">
    <w:name w:val="annotation text"/>
    <w:basedOn w:val="Normal"/>
    <w:link w:val="CommentaireCar"/>
    <w:uiPriority w:val="99"/>
    <w:rsid w:val="00B951C3"/>
    <w:rPr>
      <w:sz w:val="20"/>
    </w:rPr>
  </w:style>
  <w:style w:type="character" w:customStyle="1" w:styleId="CommentaireCar">
    <w:name w:val="Commentaire Car"/>
    <w:basedOn w:val="Policepardfaut"/>
    <w:link w:val="Commentaire"/>
    <w:uiPriority w:val="99"/>
    <w:rsid w:val="00B951C3"/>
  </w:style>
  <w:style w:type="paragraph" w:styleId="Objetducommentaire">
    <w:name w:val="annotation subject"/>
    <w:basedOn w:val="Commentaire"/>
    <w:next w:val="Commentaire"/>
    <w:link w:val="ObjetducommentaireCar"/>
    <w:uiPriority w:val="99"/>
    <w:rsid w:val="00B951C3"/>
    <w:rPr>
      <w:b/>
      <w:bCs/>
    </w:rPr>
  </w:style>
  <w:style w:type="character" w:customStyle="1" w:styleId="ObjetducommentaireCar">
    <w:name w:val="Objet du commentaire Car"/>
    <w:basedOn w:val="CommentaireCar"/>
    <w:link w:val="Objetducommentaire"/>
    <w:uiPriority w:val="99"/>
    <w:rsid w:val="00B951C3"/>
    <w:rPr>
      <w:b/>
      <w:bCs/>
    </w:rPr>
  </w:style>
  <w:style w:type="paragraph" w:styleId="Corpsdetexte">
    <w:name w:val="Body Text"/>
    <w:basedOn w:val="Normal"/>
    <w:link w:val="CorpsdetexteCar"/>
    <w:uiPriority w:val="99"/>
    <w:rsid w:val="008E1A6B"/>
    <w:pPr>
      <w:jc w:val="left"/>
    </w:pPr>
    <w:rPr>
      <w:sz w:val="24"/>
    </w:rPr>
  </w:style>
  <w:style w:type="character" w:customStyle="1" w:styleId="CorpsdetexteCar">
    <w:name w:val="Corps de texte Car"/>
    <w:basedOn w:val="Policepardfaut"/>
    <w:link w:val="Corpsdetexte"/>
    <w:uiPriority w:val="99"/>
    <w:rsid w:val="008E1A6B"/>
    <w:rPr>
      <w:sz w:val="24"/>
    </w:rPr>
  </w:style>
  <w:style w:type="paragraph" w:styleId="Retraitcorpsdetexte">
    <w:name w:val="Body Text Indent"/>
    <w:basedOn w:val="Normal"/>
    <w:link w:val="RetraitcorpsdetexteCar"/>
    <w:uiPriority w:val="99"/>
    <w:rsid w:val="008E1A6B"/>
    <w:pPr>
      <w:ind w:left="360"/>
      <w:jc w:val="left"/>
    </w:pPr>
    <w:rPr>
      <w:sz w:val="24"/>
    </w:rPr>
  </w:style>
  <w:style w:type="character" w:customStyle="1" w:styleId="RetraitcorpsdetexteCar">
    <w:name w:val="Retrait corps de texte Car"/>
    <w:basedOn w:val="Policepardfaut"/>
    <w:link w:val="Retraitcorpsdetexte"/>
    <w:uiPriority w:val="99"/>
    <w:rsid w:val="008E1A6B"/>
    <w:rPr>
      <w:sz w:val="24"/>
    </w:rPr>
  </w:style>
  <w:style w:type="paragraph" w:styleId="Corpsdetexte2">
    <w:name w:val="Body Text 2"/>
    <w:basedOn w:val="Normal"/>
    <w:link w:val="Corpsdetexte2Car"/>
    <w:uiPriority w:val="99"/>
    <w:rsid w:val="008E1A6B"/>
    <w:rPr>
      <w:szCs w:val="19"/>
    </w:rPr>
  </w:style>
  <w:style w:type="character" w:customStyle="1" w:styleId="Corpsdetexte2Car">
    <w:name w:val="Corps de texte 2 Car"/>
    <w:basedOn w:val="Policepardfaut"/>
    <w:link w:val="Corpsdetexte2"/>
    <w:uiPriority w:val="99"/>
    <w:rsid w:val="008E1A6B"/>
    <w:rPr>
      <w:sz w:val="22"/>
      <w:szCs w:val="19"/>
    </w:rPr>
  </w:style>
  <w:style w:type="paragraph" w:styleId="Retraitcorpsdetexte2">
    <w:name w:val="Body Text Indent 2"/>
    <w:basedOn w:val="Normal"/>
    <w:link w:val="Retraitcorpsdetexte2Car"/>
    <w:uiPriority w:val="99"/>
    <w:rsid w:val="008E1A6B"/>
    <w:pPr>
      <w:ind w:left="-284" w:firstLine="2836"/>
    </w:pPr>
    <w:rPr>
      <w:szCs w:val="16"/>
    </w:rPr>
  </w:style>
  <w:style w:type="character" w:customStyle="1" w:styleId="Retraitcorpsdetexte2Car">
    <w:name w:val="Retrait corps de texte 2 Car"/>
    <w:basedOn w:val="Policepardfaut"/>
    <w:link w:val="Retraitcorpsdetexte2"/>
    <w:uiPriority w:val="99"/>
    <w:rsid w:val="008E1A6B"/>
    <w:rPr>
      <w:sz w:val="22"/>
      <w:szCs w:val="16"/>
    </w:rPr>
  </w:style>
  <w:style w:type="character" w:styleId="Numrodepage">
    <w:name w:val="page number"/>
    <w:basedOn w:val="Policepardfaut"/>
    <w:uiPriority w:val="99"/>
    <w:rsid w:val="008E1A6B"/>
    <w:rPr>
      <w:rFonts w:cs="Times New Roman"/>
    </w:rPr>
  </w:style>
  <w:style w:type="paragraph" w:customStyle="1" w:styleId="Alina">
    <w:name w:val="Alinéa"/>
    <w:basedOn w:val="Normal"/>
    <w:uiPriority w:val="99"/>
    <w:rsid w:val="008E1A6B"/>
    <w:pPr>
      <w:spacing w:before="120"/>
    </w:pPr>
  </w:style>
  <w:style w:type="paragraph" w:styleId="Notedefin">
    <w:name w:val="endnote text"/>
    <w:basedOn w:val="Normal"/>
    <w:link w:val="NotedefinCar"/>
    <w:uiPriority w:val="99"/>
    <w:unhideWhenUsed/>
    <w:rsid w:val="008E1A6B"/>
    <w:pPr>
      <w:jc w:val="left"/>
    </w:pPr>
    <w:rPr>
      <w:sz w:val="20"/>
    </w:rPr>
  </w:style>
  <w:style w:type="character" w:customStyle="1" w:styleId="NotedefinCar">
    <w:name w:val="Note de fin Car"/>
    <w:basedOn w:val="Policepardfaut"/>
    <w:link w:val="Notedefin"/>
    <w:uiPriority w:val="99"/>
    <w:rsid w:val="008E1A6B"/>
  </w:style>
  <w:style w:type="character" w:styleId="Appeldenotedefin">
    <w:name w:val="endnote reference"/>
    <w:basedOn w:val="Policepardfaut"/>
    <w:uiPriority w:val="99"/>
    <w:unhideWhenUsed/>
    <w:rsid w:val="008E1A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link w:val="Titre1Car"/>
    <w:uiPriority w:val="99"/>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uiPriority w:val="99"/>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link w:val="Titre3Car"/>
    <w:uiPriority w:val="99"/>
    <w:qFormat/>
    <w:rsid w:val="0061247F"/>
    <w:pPr>
      <w:numPr>
        <w:ilvl w:val="2"/>
        <w:numId w:val="3"/>
      </w:numPr>
      <w:ind w:left="680" w:hanging="680"/>
      <w:outlineLvl w:val="2"/>
    </w:pPr>
    <w:rPr>
      <w:b/>
      <w:sz w:val="24"/>
    </w:rPr>
  </w:style>
  <w:style w:type="paragraph" w:styleId="Titre4">
    <w:name w:val="heading 4"/>
    <w:basedOn w:val="Titre3"/>
    <w:next w:val="Normal"/>
    <w:link w:val="Titre4Car"/>
    <w:uiPriority w:val="99"/>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E1A6B"/>
    <w:rPr>
      <w:rFonts w:ascii="Arial" w:hAnsi="Arial"/>
      <w:b/>
      <w:sz w:val="36"/>
    </w:rPr>
  </w:style>
  <w:style w:type="character" w:customStyle="1" w:styleId="Titre2Car">
    <w:name w:val="Titre 2 Car"/>
    <w:basedOn w:val="Policepardfaut"/>
    <w:link w:val="Titre2"/>
    <w:uiPriority w:val="99"/>
    <w:locked/>
    <w:rsid w:val="008E1A6B"/>
    <w:rPr>
      <w:rFonts w:ascii="Arial" w:hAnsi="Arial"/>
      <w:sz w:val="32"/>
    </w:rPr>
  </w:style>
  <w:style w:type="character" w:customStyle="1" w:styleId="Titre3Car">
    <w:name w:val="Titre 3 Car"/>
    <w:basedOn w:val="Policepardfaut"/>
    <w:link w:val="Titre3"/>
    <w:uiPriority w:val="99"/>
    <w:locked/>
    <w:rsid w:val="008E1A6B"/>
    <w:rPr>
      <w:rFonts w:ascii="Arial" w:hAnsi="Arial"/>
      <w:b/>
      <w:sz w:val="24"/>
    </w:rPr>
  </w:style>
  <w:style w:type="character" w:customStyle="1" w:styleId="Titre4Car">
    <w:name w:val="Titre 4 Car"/>
    <w:basedOn w:val="Policepardfaut"/>
    <w:link w:val="Titre4"/>
    <w:uiPriority w:val="99"/>
    <w:locked/>
    <w:rsid w:val="008E1A6B"/>
    <w:rPr>
      <w:rFonts w:ascii="Arial" w:hAnsi="Arial"/>
      <w:sz w:val="22"/>
    </w:rPr>
  </w:style>
  <w:style w:type="character" w:styleId="Appelnotedebasdep">
    <w:name w:val="footnote reference"/>
    <w:basedOn w:val="Policepardfaut"/>
    <w:uiPriority w:val="99"/>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021E8F"/>
    <w:rPr>
      <w:sz w:val="18"/>
    </w:rPr>
  </w:style>
  <w:style w:type="paragraph" w:styleId="Notedebasdepage">
    <w:name w:val="footnote text"/>
    <w:basedOn w:val="Normal"/>
    <w:link w:val="NotedebasdepageCar"/>
    <w:uiPriority w:val="99"/>
    <w:semiHidden/>
    <w:rsid w:val="0061247F"/>
    <w:pPr>
      <w:spacing w:before="40" w:after="40"/>
      <w:ind w:left="170" w:right="851" w:hanging="170"/>
    </w:pPr>
    <w:rPr>
      <w:sz w:val="16"/>
    </w:rPr>
  </w:style>
  <w:style w:type="character" w:customStyle="1" w:styleId="NotedebasdepageCar">
    <w:name w:val="Note de bas de page Car"/>
    <w:basedOn w:val="Policepardfaut"/>
    <w:link w:val="Notedebasdepage"/>
    <w:uiPriority w:val="99"/>
    <w:semiHidden/>
    <w:locked/>
    <w:rsid w:val="00A94314"/>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locked/>
    <w:rsid w:val="008E1A6B"/>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uiPriority w:val="99"/>
    <w:qFormat/>
    <w:rsid w:val="00C544BA"/>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uiPriority w:val="99"/>
    <w:rsid w:val="00C544BA"/>
    <w:rPr>
      <w:rFonts w:ascii="Arial" w:eastAsia="Times New Roman" w:hAnsi="Arial" w:cs="Times New Roman"/>
      <w:color w:val="17365D"/>
      <w:spacing w:val="5"/>
      <w:kern w:val="28"/>
      <w:sz w:val="52"/>
      <w:szCs w:val="52"/>
    </w:rPr>
  </w:style>
  <w:style w:type="paragraph" w:customStyle="1" w:styleId="Prsentation-Titredudocument">
    <w:name w:val="Présentation - Titre du document"/>
    <w:basedOn w:val="Normal"/>
    <w:next w:val="Normal"/>
    <w:autoRedefine/>
    <w:qFormat/>
    <w:rsid w:val="009721C2"/>
    <w:pPr>
      <w:spacing w:before="240"/>
      <w:jc w:val="center"/>
    </w:pPr>
    <w:rPr>
      <w:rFonts w:ascii="Arial Gras" w:hAnsi="Arial Gras"/>
      <w:b/>
      <w:color w:val="205CA7"/>
      <w:sz w:val="32"/>
    </w:rPr>
  </w:style>
  <w:style w:type="paragraph" w:customStyle="1" w:styleId="Prsentation-Titre1bleuprsentationcontenurglesderemise">
    <w:name w:val="Présentation - Titre 1 bleu (présentation contenu règles de remise)"/>
    <w:basedOn w:val="Normal"/>
    <w:next w:val="Normal"/>
    <w:autoRedefine/>
    <w:qFormat/>
    <w:rsid w:val="007A09D7"/>
    <w:pPr>
      <w:spacing w:before="360"/>
    </w:pPr>
    <w:rPr>
      <w:rFonts w:ascii="Arial" w:hAnsi="Arial"/>
      <w:b/>
      <w:color w:val="205CA7"/>
      <w:sz w:val="24"/>
    </w:rPr>
  </w:style>
  <w:style w:type="paragraph" w:customStyle="1" w:styleId="Prsentation-Titre2lignescolonnes">
    <w:name w:val="Présentation - Titre 2 lignes colonnes"/>
    <w:basedOn w:val="Normal"/>
    <w:next w:val="Normal"/>
    <w:autoRedefine/>
    <w:qFormat/>
    <w:rsid w:val="00A90ADB"/>
    <w:pPr>
      <w:spacing w:after="120"/>
    </w:pPr>
    <w:rPr>
      <w:rFonts w:ascii="Arial" w:hAnsi="Arial"/>
    </w:rPr>
  </w:style>
  <w:style w:type="paragraph" w:customStyle="1" w:styleId="Prsentation-Titre3italiquegras">
    <w:name w:val="Présentation - Titre 3 italique gras"/>
    <w:basedOn w:val="Normal"/>
    <w:next w:val="Normal"/>
    <w:autoRedefine/>
    <w:qFormat/>
    <w:rsid w:val="000C06D3"/>
    <w:pPr>
      <w:spacing w:before="120" w:after="120"/>
    </w:pPr>
    <w:rPr>
      <w:rFonts w:cs="Arial"/>
      <w:b/>
      <w:i/>
    </w:rPr>
  </w:style>
  <w:style w:type="paragraph" w:customStyle="1" w:styleId="Prsentation-numrationniveau1">
    <w:name w:val="Présentation - énumération niveau 1"/>
    <w:basedOn w:val="Normal"/>
    <w:next w:val="Normal"/>
    <w:autoRedefine/>
    <w:qFormat/>
    <w:rsid w:val="000C06D3"/>
    <w:pPr>
      <w:numPr>
        <w:numId w:val="13"/>
      </w:numPr>
      <w:tabs>
        <w:tab w:val="left" w:pos="284"/>
      </w:tabs>
      <w:spacing w:before="120"/>
      <w:ind w:left="284" w:hanging="284"/>
    </w:pPr>
  </w:style>
  <w:style w:type="paragraph" w:customStyle="1" w:styleId="Prsentation-numrationniveau2">
    <w:name w:val="Présentation - énumération niveau 2"/>
    <w:basedOn w:val="Normal"/>
    <w:next w:val="Normal"/>
    <w:autoRedefine/>
    <w:qFormat/>
    <w:rsid w:val="00B81063"/>
    <w:pPr>
      <w:numPr>
        <w:numId w:val="15"/>
      </w:numPr>
      <w:spacing w:before="120"/>
    </w:pPr>
  </w:style>
  <w:style w:type="paragraph" w:customStyle="1" w:styleId="Prsentation-Titreintermdiaire">
    <w:name w:val="Présentation - Titre intermédiaire"/>
    <w:basedOn w:val="Normal"/>
    <w:next w:val="Normal"/>
    <w:autoRedefine/>
    <w:qFormat/>
    <w:rsid w:val="003E5DAE"/>
    <w:pPr>
      <w:spacing w:after="120"/>
    </w:pPr>
    <w:rPr>
      <w:sz w:val="24"/>
      <w:szCs w:val="16"/>
    </w:rPr>
  </w:style>
  <w:style w:type="paragraph" w:customStyle="1" w:styleId="Prsentation-Textecourant">
    <w:name w:val="Présentation - Texte courant"/>
    <w:basedOn w:val="Normal"/>
    <w:next w:val="Normal"/>
    <w:autoRedefine/>
    <w:qFormat/>
    <w:rsid w:val="0096358B"/>
  </w:style>
  <w:style w:type="paragraph" w:customStyle="1" w:styleId="Prsentation-Date">
    <w:name w:val="Présentation - Date"/>
    <w:basedOn w:val="Normal"/>
    <w:next w:val="Normal"/>
    <w:autoRedefine/>
    <w:qFormat/>
    <w:rsid w:val="00AB5DE9"/>
    <w:pPr>
      <w:jc w:val="center"/>
    </w:pPr>
    <w:rPr>
      <w:rFonts w:ascii="Arial" w:hAnsi="Arial"/>
      <w:i/>
    </w:rPr>
  </w:style>
  <w:style w:type="paragraph" w:customStyle="1" w:styleId="Presentationparagrapheenumrationniveau1">
    <w:name w:val="Presentation paragraphe enumération niveau 1"/>
    <w:basedOn w:val="Normal"/>
    <w:next w:val="Normal"/>
    <w:autoRedefine/>
    <w:qFormat/>
    <w:rsid w:val="007A09D7"/>
    <w:pPr>
      <w:spacing w:before="120"/>
      <w:ind w:left="284"/>
    </w:pPr>
  </w:style>
  <w:style w:type="paragraph" w:customStyle="1" w:styleId="Prsentationparagrapheniveau2">
    <w:name w:val="Présentation paragraphe niveau 2"/>
    <w:basedOn w:val="Normal"/>
    <w:next w:val="Normal"/>
    <w:autoRedefine/>
    <w:qFormat/>
    <w:rsid w:val="00A436EB"/>
    <w:pPr>
      <w:spacing w:before="120"/>
      <w:ind w:left="567"/>
    </w:pPr>
  </w:style>
  <w:style w:type="paragraph" w:customStyle="1" w:styleId="Prsentation-Notedebasdepage">
    <w:name w:val="Présentation - Note de bas de page"/>
    <w:basedOn w:val="Normal"/>
    <w:autoRedefine/>
    <w:qFormat/>
    <w:rsid w:val="00450A16"/>
    <w:rPr>
      <w:rFonts w:ascii="Arial" w:hAnsi="Arial"/>
      <w:i/>
      <w:sz w:val="16"/>
    </w:rPr>
  </w:style>
  <w:style w:type="paragraph" w:customStyle="1" w:styleId="Prsentation-Textecourantitalique">
    <w:name w:val="Présentation - Texte courant italique"/>
    <w:basedOn w:val="Normal"/>
    <w:autoRedefine/>
    <w:qFormat/>
    <w:rsid w:val="00974959"/>
    <w:rPr>
      <w:i/>
    </w:rPr>
  </w:style>
  <w:style w:type="paragraph" w:customStyle="1" w:styleId="Prsentation-Reponses-FAQ">
    <w:name w:val="Présentation- Reponses-FAQ"/>
    <w:basedOn w:val="Normal"/>
    <w:next w:val="Prsentation-Textecourant"/>
    <w:qFormat/>
    <w:rsid w:val="006F73E1"/>
    <w:pPr>
      <w:ind w:left="567"/>
    </w:pPr>
    <w:rPr>
      <w:rFonts w:ascii="Arial" w:hAnsi="Arial"/>
      <w:sz w:val="20"/>
    </w:rPr>
  </w:style>
  <w:style w:type="character" w:styleId="Lienhypertexte">
    <w:name w:val="Hyperlink"/>
    <w:basedOn w:val="Policepardfaut"/>
    <w:uiPriority w:val="99"/>
    <w:rsid w:val="00A94314"/>
    <w:rPr>
      <w:rFonts w:cs="Times New Roman"/>
      <w:color w:val="0000FF"/>
      <w:u w:val="single"/>
    </w:rPr>
  </w:style>
  <w:style w:type="character" w:styleId="Lienhypertextesuivivisit">
    <w:name w:val="FollowedHyperlink"/>
    <w:basedOn w:val="Policepardfaut"/>
    <w:rsid w:val="00A94314"/>
    <w:rPr>
      <w:color w:val="800080" w:themeColor="followedHyperlink"/>
      <w:u w:val="single"/>
    </w:rPr>
  </w:style>
  <w:style w:type="paragraph" w:styleId="Textedebulles">
    <w:name w:val="Balloon Text"/>
    <w:basedOn w:val="Normal"/>
    <w:link w:val="TextedebullesCar"/>
    <w:uiPriority w:val="99"/>
    <w:rsid w:val="00021E8F"/>
    <w:rPr>
      <w:rFonts w:ascii="Tahoma" w:hAnsi="Tahoma" w:cs="Tahoma"/>
      <w:sz w:val="16"/>
      <w:szCs w:val="16"/>
    </w:rPr>
  </w:style>
  <w:style w:type="character" w:customStyle="1" w:styleId="TextedebullesCar">
    <w:name w:val="Texte de bulles Car"/>
    <w:basedOn w:val="Policepardfaut"/>
    <w:link w:val="Textedebulles"/>
    <w:uiPriority w:val="99"/>
    <w:rsid w:val="00021E8F"/>
    <w:rPr>
      <w:rFonts w:ascii="Tahoma" w:hAnsi="Tahoma" w:cs="Tahoma"/>
      <w:sz w:val="16"/>
      <w:szCs w:val="16"/>
    </w:rPr>
  </w:style>
  <w:style w:type="paragraph" w:customStyle="1" w:styleId="Prsentation-Titre4italique">
    <w:name w:val="Présentation - Titre 4 italique"/>
    <w:basedOn w:val="Normal"/>
    <w:next w:val="Normal"/>
    <w:rsid w:val="00DA7408"/>
    <w:pPr>
      <w:tabs>
        <w:tab w:val="left" w:pos="709"/>
      </w:tabs>
      <w:spacing w:after="120"/>
    </w:pPr>
    <w:rPr>
      <w:i/>
      <w:iCs/>
    </w:rPr>
  </w:style>
  <w:style w:type="paragraph" w:customStyle="1" w:styleId="Prsentation-Titreonglet">
    <w:name w:val="Présentation - Titre onglet"/>
    <w:basedOn w:val="Normal"/>
    <w:next w:val="Normal"/>
    <w:autoRedefine/>
    <w:qFormat/>
    <w:rsid w:val="000C06D3"/>
    <w:pPr>
      <w:spacing w:after="120"/>
    </w:pPr>
    <w:rPr>
      <w:rFonts w:ascii="Arial" w:hAnsi="Arial"/>
      <w:b/>
      <w:bCs/>
      <w:i/>
      <w:iCs/>
      <w:color w:val="003B8E"/>
      <w:sz w:val="20"/>
    </w:rPr>
  </w:style>
  <w:style w:type="paragraph" w:styleId="Paragraphedeliste">
    <w:name w:val="List Paragraph"/>
    <w:basedOn w:val="Normal"/>
    <w:uiPriority w:val="99"/>
    <w:qFormat/>
    <w:rsid w:val="00AF159F"/>
    <w:pPr>
      <w:ind w:left="720"/>
      <w:contextualSpacing/>
    </w:pPr>
  </w:style>
  <w:style w:type="paragraph" w:customStyle="1" w:styleId="Prsentation-nomsdeselements">
    <w:name w:val="Présentation - noms des elements"/>
    <w:basedOn w:val="Normal"/>
    <w:next w:val="Normal"/>
    <w:qFormat/>
    <w:rsid w:val="00DA7408"/>
    <w:pPr>
      <w:tabs>
        <w:tab w:val="left" w:pos="709"/>
      </w:tabs>
      <w:ind w:left="709" w:hanging="709"/>
    </w:pPr>
  </w:style>
  <w:style w:type="paragraph" w:customStyle="1" w:styleId="Prsentation-contenutableau">
    <w:name w:val="Présentation - contenu tableau"/>
    <w:basedOn w:val="Normal"/>
    <w:next w:val="Normal"/>
    <w:qFormat/>
    <w:rsid w:val="00297007"/>
    <w:pPr>
      <w:jc w:val="left"/>
    </w:pPr>
    <w:rPr>
      <w:rFonts w:ascii="Arial" w:hAnsi="Arial"/>
      <w:bCs/>
      <w:sz w:val="16"/>
      <w:szCs w:val="24"/>
    </w:rPr>
  </w:style>
  <w:style w:type="paragraph" w:customStyle="1" w:styleId="Default">
    <w:name w:val="Default"/>
    <w:rsid w:val="00844E94"/>
    <w:pPr>
      <w:autoSpaceDE w:val="0"/>
      <w:autoSpaceDN w:val="0"/>
      <w:adjustRightInd w:val="0"/>
    </w:pPr>
    <w:rPr>
      <w:rFonts w:ascii="Myriad" w:hAnsi="Myriad" w:cs="Myriad"/>
      <w:color w:val="000000"/>
      <w:sz w:val="24"/>
      <w:szCs w:val="24"/>
    </w:rPr>
  </w:style>
  <w:style w:type="character" w:styleId="Marquedecommentaire">
    <w:name w:val="annotation reference"/>
    <w:basedOn w:val="Policepardfaut"/>
    <w:uiPriority w:val="99"/>
    <w:rsid w:val="00B951C3"/>
    <w:rPr>
      <w:sz w:val="16"/>
      <w:szCs w:val="16"/>
    </w:rPr>
  </w:style>
  <w:style w:type="paragraph" w:styleId="Commentaire">
    <w:name w:val="annotation text"/>
    <w:basedOn w:val="Normal"/>
    <w:link w:val="CommentaireCar"/>
    <w:uiPriority w:val="99"/>
    <w:rsid w:val="00B951C3"/>
    <w:rPr>
      <w:sz w:val="20"/>
    </w:rPr>
  </w:style>
  <w:style w:type="character" w:customStyle="1" w:styleId="CommentaireCar">
    <w:name w:val="Commentaire Car"/>
    <w:basedOn w:val="Policepardfaut"/>
    <w:link w:val="Commentaire"/>
    <w:uiPriority w:val="99"/>
    <w:rsid w:val="00B951C3"/>
  </w:style>
  <w:style w:type="paragraph" w:styleId="Objetducommentaire">
    <w:name w:val="annotation subject"/>
    <w:basedOn w:val="Commentaire"/>
    <w:next w:val="Commentaire"/>
    <w:link w:val="ObjetducommentaireCar"/>
    <w:uiPriority w:val="99"/>
    <w:rsid w:val="00B951C3"/>
    <w:rPr>
      <w:b/>
      <w:bCs/>
    </w:rPr>
  </w:style>
  <w:style w:type="character" w:customStyle="1" w:styleId="ObjetducommentaireCar">
    <w:name w:val="Objet du commentaire Car"/>
    <w:basedOn w:val="CommentaireCar"/>
    <w:link w:val="Objetducommentaire"/>
    <w:uiPriority w:val="99"/>
    <w:rsid w:val="00B951C3"/>
    <w:rPr>
      <w:b/>
      <w:bCs/>
    </w:rPr>
  </w:style>
  <w:style w:type="paragraph" w:styleId="Corpsdetexte">
    <w:name w:val="Body Text"/>
    <w:basedOn w:val="Normal"/>
    <w:link w:val="CorpsdetexteCar"/>
    <w:uiPriority w:val="99"/>
    <w:rsid w:val="008E1A6B"/>
    <w:pPr>
      <w:jc w:val="left"/>
    </w:pPr>
    <w:rPr>
      <w:sz w:val="24"/>
    </w:rPr>
  </w:style>
  <w:style w:type="character" w:customStyle="1" w:styleId="CorpsdetexteCar">
    <w:name w:val="Corps de texte Car"/>
    <w:basedOn w:val="Policepardfaut"/>
    <w:link w:val="Corpsdetexte"/>
    <w:uiPriority w:val="99"/>
    <w:rsid w:val="008E1A6B"/>
    <w:rPr>
      <w:sz w:val="24"/>
    </w:rPr>
  </w:style>
  <w:style w:type="paragraph" w:styleId="Retraitcorpsdetexte">
    <w:name w:val="Body Text Indent"/>
    <w:basedOn w:val="Normal"/>
    <w:link w:val="RetraitcorpsdetexteCar"/>
    <w:uiPriority w:val="99"/>
    <w:rsid w:val="008E1A6B"/>
    <w:pPr>
      <w:ind w:left="360"/>
      <w:jc w:val="left"/>
    </w:pPr>
    <w:rPr>
      <w:sz w:val="24"/>
    </w:rPr>
  </w:style>
  <w:style w:type="character" w:customStyle="1" w:styleId="RetraitcorpsdetexteCar">
    <w:name w:val="Retrait corps de texte Car"/>
    <w:basedOn w:val="Policepardfaut"/>
    <w:link w:val="Retraitcorpsdetexte"/>
    <w:uiPriority w:val="99"/>
    <w:rsid w:val="008E1A6B"/>
    <w:rPr>
      <w:sz w:val="24"/>
    </w:rPr>
  </w:style>
  <w:style w:type="paragraph" w:styleId="Corpsdetexte2">
    <w:name w:val="Body Text 2"/>
    <w:basedOn w:val="Normal"/>
    <w:link w:val="Corpsdetexte2Car"/>
    <w:uiPriority w:val="99"/>
    <w:rsid w:val="008E1A6B"/>
    <w:rPr>
      <w:szCs w:val="19"/>
    </w:rPr>
  </w:style>
  <w:style w:type="character" w:customStyle="1" w:styleId="Corpsdetexte2Car">
    <w:name w:val="Corps de texte 2 Car"/>
    <w:basedOn w:val="Policepardfaut"/>
    <w:link w:val="Corpsdetexte2"/>
    <w:uiPriority w:val="99"/>
    <w:rsid w:val="008E1A6B"/>
    <w:rPr>
      <w:sz w:val="22"/>
      <w:szCs w:val="19"/>
    </w:rPr>
  </w:style>
  <w:style w:type="paragraph" w:styleId="Retraitcorpsdetexte2">
    <w:name w:val="Body Text Indent 2"/>
    <w:basedOn w:val="Normal"/>
    <w:link w:val="Retraitcorpsdetexte2Car"/>
    <w:uiPriority w:val="99"/>
    <w:rsid w:val="008E1A6B"/>
    <w:pPr>
      <w:ind w:left="-284" w:firstLine="2836"/>
    </w:pPr>
    <w:rPr>
      <w:szCs w:val="16"/>
    </w:rPr>
  </w:style>
  <w:style w:type="character" w:customStyle="1" w:styleId="Retraitcorpsdetexte2Car">
    <w:name w:val="Retrait corps de texte 2 Car"/>
    <w:basedOn w:val="Policepardfaut"/>
    <w:link w:val="Retraitcorpsdetexte2"/>
    <w:uiPriority w:val="99"/>
    <w:rsid w:val="008E1A6B"/>
    <w:rPr>
      <w:sz w:val="22"/>
      <w:szCs w:val="16"/>
    </w:rPr>
  </w:style>
  <w:style w:type="character" w:styleId="Numrodepage">
    <w:name w:val="page number"/>
    <w:basedOn w:val="Policepardfaut"/>
    <w:uiPriority w:val="99"/>
    <w:rsid w:val="008E1A6B"/>
    <w:rPr>
      <w:rFonts w:cs="Times New Roman"/>
    </w:rPr>
  </w:style>
  <w:style w:type="paragraph" w:customStyle="1" w:styleId="Alina">
    <w:name w:val="Alinéa"/>
    <w:basedOn w:val="Normal"/>
    <w:uiPriority w:val="99"/>
    <w:rsid w:val="008E1A6B"/>
    <w:pPr>
      <w:spacing w:before="120"/>
    </w:pPr>
  </w:style>
  <w:style w:type="paragraph" w:styleId="Notedefin">
    <w:name w:val="endnote text"/>
    <w:basedOn w:val="Normal"/>
    <w:link w:val="NotedefinCar"/>
    <w:uiPriority w:val="99"/>
    <w:unhideWhenUsed/>
    <w:rsid w:val="008E1A6B"/>
    <w:pPr>
      <w:jc w:val="left"/>
    </w:pPr>
    <w:rPr>
      <w:sz w:val="20"/>
    </w:rPr>
  </w:style>
  <w:style w:type="character" w:customStyle="1" w:styleId="NotedefinCar">
    <w:name w:val="Note de fin Car"/>
    <w:basedOn w:val="Policepardfaut"/>
    <w:link w:val="Notedefin"/>
    <w:uiPriority w:val="99"/>
    <w:rsid w:val="008E1A6B"/>
  </w:style>
  <w:style w:type="character" w:styleId="Appeldenotedefin">
    <w:name w:val="endnote reference"/>
    <w:basedOn w:val="Policepardfaut"/>
    <w:uiPriority w:val="99"/>
    <w:unhideWhenUsed/>
    <w:rsid w:val="008E1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5428">
      <w:bodyDiv w:val="1"/>
      <w:marLeft w:val="0"/>
      <w:marRight w:val="0"/>
      <w:marTop w:val="0"/>
      <w:marBottom w:val="0"/>
      <w:divBdr>
        <w:top w:val="none" w:sz="0" w:space="0" w:color="auto"/>
        <w:left w:val="none" w:sz="0" w:space="0" w:color="auto"/>
        <w:bottom w:val="none" w:sz="0" w:space="0" w:color="auto"/>
        <w:right w:val="none" w:sz="0" w:space="0" w:color="auto"/>
      </w:divBdr>
    </w:div>
    <w:div w:id="1841582817">
      <w:bodyDiv w:val="1"/>
      <w:marLeft w:val="0"/>
      <w:marRight w:val="0"/>
      <w:marTop w:val="0"/>
      <w:marBottom w:val="0"/>
      <w:divBdr>
        <w:top w:val="none" w:sz="0" w:space="0" w:color="auto"/>
        <w:left w:val="none" w:sz="0" w:space="0" w:color="auto"/>
        <w:bottom w:val="none" w:sz="0" w:space="0" w:color="auto"/>
        <w:right w:val="none" w:sz="0" w:space="0" w:color="auto"/>
      </w:divBdr>
    </w:div>
    <w:div w:id="2063477112">
      <w:bodyDiv w:val="1"/>
      <w:marLeft w:val="0"/>
      <w:marRight w:val="0"/>
      <w:marTop w:val="0"/>
      <w:marBottom w:val="0"/>
      <w:divBdr>
        <w:top w:val="none" w:sz="0" w:space="0" w:color="auto"/>
        <w:left w:val="none" w:sz="0" w:space="0" w:color="auto"/>
        <w:bottom w:val="none" w:sz="0" w:space="0" w:color="auto"/>
        <w:right w:val="none" w:sz="0" w:space="0" w:color="auto"/>
      </w:divBdr>
    </w:div>
    <w:div w:id="21189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s.org/statistics/consbankstatsguide.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1F76-9FB0-40DB-8CC6-AC14F147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80B48D72.dotm</Template>
  <TotalTime>2</TotalTime>
  <Pages>17</Pages>
  <Words>5869</Words>
  <Characters>32021</Characters>
  <Application>Microsoft Office Word</Application>
  <DocSecurity>4</DocSecurity>
  <Lines>266</Lines>
  <Paragraphs>75</Paragraphs>
  <ScaleCrop>false</ScaleCrop>
  <HeadingPairs>
    <vt:vector size="2" baseType="variant">
      <vt:variant>
        <vt:lpstr>Titre</vt:lpstr>
      </vt:variant>
      <vt:variant>
        <vt:i4>1</vt:i4>
      </vt:variant>
    </vt:vector>
  </HeadingPairs>
  <TitlesOfParts>
    <vt:vector size="1" baseType="lpstr">
      <vt:lpstr>État des engagements internationaux ENGAG_INT</vt:lpstr>
    </vt:vector>
  </TitlesOfParts>
  <Company>Banque de France</Company>
  <LinksUpToDate>false</LinksUpToDate>
  <CharactersWithSpaces>37815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des engagements internationaux ENGAG_INT</dc:title>
  <dc:subject>Reporting financier</dc:subject>
  <dc:creator>Secrétariat général de l'Autorité de contrôle prudentiel</dc:creator>
  <cp:lastModifiedBy>Françoise BERNARDIN</cp:lastModifiedBy>
  <cp:revision>2</cp:revision>
  <cp:lastPrinted>2012-12-18T15:32:00Z</cp:lastPrinted>
  <dcterms:created xsi:type="dcterms:W3CDTF">2015-12-30T14:06:00Z</dcterms:created>
  <dcterms:modified xsi:type="dcterms:W3CDTF">2015-12-30T14:06:00Z</dcterms:modified>
</cp:coreProperties>
</file>